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4D40" w14:textId="4B544AAB" w:rsidR="00BC7220" w:rsidRPr="00D53EDF" w:rsidRDefault="008441B6" w:rsidP="00BC7220">
      <w:pPr>
        <w:spacing w:before="0" w:after="120" w:line="259" w:lineRule="auto"/>
        <w:rPr>
          <w:rFonts w:cstheme="minorHAnsi"/>
          <w:b/>
          <w:bCs/>
          <w:color w:val="0070C0"/>
          <w:sz w:val="21"/>
          <w:szCs w:val="21"/>
        </w:rPr>
      </w:pPr>
      <w:bookmarkStart w:id="0" w:name="_Hlk102039066"/>
      <w:bookmarkEnd w:id="0"/>
      <w:r w:rsidRPr="00D53EDF">
        <w:rPr>
          <w:rFonts w:cstheme="minorHAnsi"/>
          <w:b/>
          <w:bCs/>
          <w:color w:val="0070C0"/>
          <w:sz w:val="21"/>
          <w:szCs w:val="21"/>
        </w:rPr>
        <w:t>Purpose</w:t>
      </w:r>
      <w:r w:rsidR="00BC7220" w:rsidRPr="00D53EDF">
        <w:rPr>
          <w:rFonts w:cstheme="minorHAnsi"/>
          <w:b/>
          <w:bCs/>
          <w:color w:val="0070C0"/>
          <w:sz w:val="21"/>
          <w:szCs w:val="21"/>
        </w:rPr>
        <w:t xml:space="preserve"> and Policy </w:t>
      </w:r>
    </w:p>
    <w:p w14:paraId="467023C0" w14:textId="56FDDE54" w:rsidR="00BC7220" w:rsidRPr="00D53EDF" w:rsidRDefault="00BC7220" w:rsidP="00BC7220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To reduce morbidity and mortality from </w:t>
      </w:r>
      <w:r w:rsidR="00D53EDF" w:rsidRPr="00D53EDF">
        <w:rPr>
          <w:rFonts w:cstheme="minorHAnsi"/>
          <w:sz w:val="21"/>
          <w:szCs w:val="21"/>
        </w:rPr>
        <w:t>monkeypox disease</w:t>
      </w:r>
      <w:r w:rsidR="006C7F7B" w:rsidRPr="00D53EDF">
        <w:rPr>
          <w:rFonts w:cstheme="minorHAnsi"/>
          <w:sz w:val="21"/>
          <w:szCs w:val="21"/>
        </w:rPr>
        <w:t xml:space="preserve"> </w:t>
      </w:r>
      <w:r w:rsidRPr="00D53EDF">
        <w:rPr>
          <w:rFonts w:cstheme="minorHAnsi"/>
          <w:sz w:val="21"/>
          <w:szCs w:val="21"/>
        </w:rPr>
        <w:t xml:space="preserve">by enabling </w:t>
      </w:r>
      <w:r w:rsidR="00D351E9" w:rsidRPr="00D53EDF">
        <w:rPr>
          <w:rFonts w:cstheme="minorHAnsi"/>
          <w:sz w:val="21"/>
          <w:szCs w:val="21"/>
        </w:rPr>
        <w:t xml:space="preserve">eligible nurses and other healthcare professionals (e.g., pharmacists) </w:t>
      </w:r>
      <w:r w:rsidRPr="00D53EDF">
        <w:rPr>
          <w:rFonts w:cstheme="minorHAnsi"/>
          <w:sz w:val="21"/>
          <w:szCs w:val="21"/>
        </w:rPr>
        <w:t xml:space="preserve">to </w:t>
      </w:r>
      <w:r w:rsidR="00172A73" w:rsidRPr="00D53EDF">
        <w:rPr>
          <w:rFonts w:cstheme="minorHAnsi"/>
          <w:sz w:val="21"/>
          <w:szCs w:val="21"/>
        </w:rPr>
        <w:t xml:space="preserve">assess and </w:t>
      </w:r>
      <w:r w:rsidRPr="00D53EDF">
        <w:rPr>
          <w:rFonts w:cstheme="minorHAnsi"/>
          <w:sz w:val="21"/>
          <w:szCs w:val="21"/>
        </w:rPr>
        <w:t xml:space="preserve">vaccinate persons who meet eligibility criteria </w:t>
      </w:r>
      <w:r w:rsidR="00172A73" w:rsidRPr="00D53EDF">
        <w:rPr>
          <w:rFonts w:cstheme="minorHAnsi"/>
          <w:sz w:val="21"/>
          <w:szCs w:val="21"/>
        </w:rPr>
        <w:t xml:space="preserve">for </w:t>
      </w:r>
      <w:r w:rsidR="00BE4498" w:rsidRPr="00D53EDF">
        <w:rPr>
          <w:rFonts w:cstheme="minorHAnsi"/>
          <w:sz w:val="21"/>
          <w:szCs w:val="21"/>
        </w:rPr>
        <w:t xml:space="preserve">the </w:t>
      </w:r>
      <w:r w:rsidR="00EC33EE" w:rsidRPr="00D53EDF">
        <w:rPr>
          <w:rFonts w:cstheme="minorHAnsi"/>
          <w:sz w:val="21"/>
          <w:szCs w:val="21"/>
        </w:rPr>
        <w:t>JYNNEOS</w:t>
      </w:r>
      <w:r w:rsidR="00BE4498" w:rsidRPr="00D53EDF">
        <w:rPr>
          <w:rFonts w:cstheme="minorHAnsi"/>
          <w:sz w:val="21"/>
          <w:szCs w:val="21"/>
        </w:rPr>
        <w:t xml:space="preserve"> </w:t>
      </w:r>
      <w:r w:rsidR="006C7F7B" w:rsidRPr="00D53EDF">
        <w:rPr>
          <w:rFonts w:cstheme="minorHAnsi"/>
          <w:sz w:val="21"/>
          <w:szCs w:val="21"/>
        </w:rPr>
        <w:t>vaccine</w:t>
      </w:r>
      <w:r w:rsidR="00172A73" w:rsidRPr="00D53EDF">
        <w:rPr>
          <w:rFonts w:cstheme="minorHAnsi"/>
          <w:sz w:val="21"/>
          <w:szCs w:val="21"/>
        </w:rPr>
        <w:t xml:space="preserve">, without the need for examination or direct order by the supervising physician at the time of the encounter. </w:t>
      </w:r>
      <w:r w:rsidRPr="00D53EDF">
        <w:rPr>
          <w:rFonts w:cstheme="minorHAnsi"/>
          <w:sz w:val="21"/>
          <w:szCs w:val="21"/>
        </w:rPr>
        <w:t xml:space="preserve"> </w:t>
      </w:r>
    </w:p>
    <w:p w14:paraId="0E633363" w14:textId="5B9492FE" w:rsidR="00BD4D4F" w:rsidRPr="00D53EDF" w:rsidRDefault="00BD4D4F" w:rsidP="00BC7220">
      <w:pPr>
        <w:spacing w:before="0" w:after="120" w:line="259" w:lineRule="auto"/>
        <w:rPr>
          <w:rFonts w:cstheme="minorHAnsi"/>
          <w:b/>
          <w:bCs/>
          <w:color w:val="0070C0"/>
          <w:sz w:val="21"/>
          <w:szCs w:val="21"/>
        </w:rPr>
      </w:pPr>
      <w:r w:rsidRPr="00D53EDF">
        <w:rPr>
          <w:rFonts w:cstheme="minorHAnsi"/>
          <w:b/>
          <w:bCs/>
          <w:color w:val="0070C0"/>
          <w:sz w:val="21"/>
          <w:szCs w:val="21"/>
        </w:rPr>
        <w:t>Vaccine and Status</w:t>
      </w:r>
      <w:r w:rsidR="00D351E9" w:rsidRPr="00D53EDF">
        <w:rPr>
          <w:rFonts w:cstheme="minorHAnsi"/>
          <w:b/>
          <w:bCs/>
          <w:color w:val="0070C0"/>
          <w:sz w:val="21"/>
          <w:szCs w:val="21"/>
        </w:rPr>
        <w:t xml:space="preserve"> </w:t>
      </w:r>
    </w:p>
    <w:p w14:paraId="0C7DFD3A" w14:textId="5639C3AF" w:rsidR="00114670" w:rsidRPr="00D53EDF" w:rsidRDefault="00C7208A" w:rsidP="00114670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JYNNEOS a</w:t>
      </w:r>
      <w:r w:rsidR="00BD4D4F" w:rsidRPr="00D53EDF">
        <w:rPr>
          <w:rFonts w:cstheme="minorHAnsi"/>
          <w:sz w:val="21"/>
          <w:szCs w:val="21"/>
        </w:rPr>
        <w:t>pproved by FDA in 20</w:t>
      </w:r>
      <w:r w:rsidR="00DA367B" w:rsidRPr="00D53EDF">
        <w:rPr>
          <w:rFonts w:cstheme="minorHAnsi"/>
          <w:sz w:val="21"/>
          <w:szCs w:val="21"/>
        </w:rPr>
        <w:t>19</w:t>
      </w:r>
      <w:r w:rsidR="00BD4D4F" w:rsidRPr="00D53EDF">
        <w:rPr>
          <w:rFonts w:cstheme="minorHAnsi"/>
          <w:sz w:val="21"/>
          <w:szCs w:val="21"/>
        </w:rPr>
        <w:t xml:space="preserve"> for </w:t>
      </w:r>
      <w:r w:rsidR="00BD4D4F" w:rsidRPr="00D53EDF">
        <w:rPr>
          <w:rFonts w:cstheme="minorHAnsi"/>
          <w:b/>
          <w:bCs/>
          <w:sz w:val="21"/>
          <w:szCs w:val="21"/>
        </w:rPr>
        <w:t xml:space="preserve">ages </w:t>
      </w:r>
      <w:r w:rsidRPr="00D53EDF">
        <w:rPr>
          <w:rFonts w:cstheme="minorHAnsi"/>
          <w:b/>
          <w:bCs/>
          <w:sz w:val="21"/>
          <w:szCs w:val="21"/>
        </w:rPr>
        <w:t>18Y+</w:t>
      </w:r>
      <w:r w:rsidR="00BD4D4F" w:rsidRPr="00D53EDF">
        <w:rPr>
          <w:rFonts w:cstheme="minorHAnsi"/>
          <w:b/>
          <w:bCs/>
          <w:sz w:val="21"/>
          <w:szCs w:val="21"/>
        </w:rPr>
        <w:t xml:space="preserve"> </w:t>
      </w:r>
    </w:p>
    <w:p w14:paraId="1DBF65C2" w14:textId="391DD556" w:rsidR="00BE4498" w:rsidRPr="00D53EDF" w:rsidRDefault="00BE4498" w:rsidP="00EE12CF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Smallpox and Monkeypox Vaccine, Live, Attenuated </w:t>
      </w:r>
      <w:r w:rsidR="00E14920" w:rsidRPr="00D53EDF">
        <w:rPr>
          <w:rFonts w:cstheme="minorHAnsi"/>
          <w:sz w:val="21"/>
          <w:szCs w:val="21"/>
        </w:rPr>
        <w:t xml:space="preserve">Replication-Deficient </w:t>
      </w:r>
      <w:r w:rsidRPr="00D53EDF">
        <w:rPr>
          <w:rFonts w:cstheme="minorHAnsi"/>
          <w:sz w:val="21"/>
          <w:szCs w:val="21"/>
        </w:rPr>
        <w:t xml:space="preserve">Vaccinia Virus </w:t>
      </w:r>
    </w:p>
    <w:p w14:paraId="277D8B75" w14:textId="2193F662" w:rsidR="00E14920" w:rsidRPr="00D53EDF" w:rsidRDefault="00E14920" w:rsidP="00EE12CF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2-dose primary series, 28 days apart</w:t>
      </w:r>
    </w:p>
    <w:p w14:paraId="054F4930" w14:textId="6BECCC62" w:rsidR="00BE4498" w:rsidRPr="00D53EDF" w:rsidRDefault="00BE4498" w:rsidP="00EE12CF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Manufactured by Bavarian Nordic A/S, Denmark</w:t>
      </w:r>
    </w:p>
    <w:p w14:paraId="731BB5A2" w14:textId="77777777" w:rsidR="00B2217C" w:rsidRPr="00D53EDF" w:rsidRDefault="00B2217C" w:rsidP="00B2217C">
      <w:pPr>
        <w:spacing w:before="0" w:after="120" w:line="259" w:lineRule="auto"/>
        <w:rPr>
          <w:rFonts w:cstheme="minorHAnsi"/>
          <w:b/>
          <w:bCs/>
          <w:color w:val="0070C0"/>
          <w:sz w:val="21"/>
          <w:szCs w:val="21"/>
        </w:rPr>
      </w:pPr>
      <w:r w:rsidRPr="00D53EDF">
        <w:rPr>
          <w:rFonts w:cstheme="minorHAnsi"/>
          <w:b/>
          <w:bCs/>
          <w:color w:val="0070C0"/>
          <w:sz w:val="21"/>
          <w:szCs w:val="21"/>
        </w:rPr>
        <w:t>Vaccine Components</w:t>
      </w:r>
    </w:p>
    <w:p w14:paraId="6AD119FE" w14:textId="77777777" w:rsidR="00B2217C" w:rsidRPr="00D53EDF" w:rsidRDefault="00B2217C" w:rsidP="00B2217C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No material of direct animal origin</w:t>
      </w:r>
    </w:p>
    <w:p w14:paraId="50B46FE9" w14:textId="35362233" w:rsidR="00B2217C" w:rsidRPr="00D53EDF" w:rsidRDefault="00B2217C" w:rsidP="00B2217C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No preservatives or latex</w:t>
      </w:r>
    </w:p>
    <w:p w14:paraId="256F0A86" w14:textId="62369AB5" w:rsidR="00B2217C" w:rsidRPr="00D53EDF" w:rsidRDefault="006A3143" w:rsidP="00B2217C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Vaccine </w:t>
      </w:r>
      <w:r w:rsidR="00B2217C" w:rsidRPr="00D53EDF">
        <w:rPr>
          <w:rFonts w:cstheme="minorHAnsi"/>
          <w:sz w:val="21"/>
          <w:szCs w:val="21"/>
        </w:rPr>
        <w:t>contains live virus plus residual amounts of host-cell DNA, protein, benzonase, gentamicin, and ciprofloxacin.</w:t>
      </w:r>
    </w:p>
    <w:p w14:paraId="51F0E562" w14:textId="28FB09B1" w:rsidR="00BC7220" w:rsidRPr="00D53EDF" w:rsidRDefault="00C32799" w:rsidP="00BC7220">
      <w:pPr>
        <w:spacing w:before="0" w:after="120" w:line="259" w:lineRule="auto"/>
        <w:rPr>
          <w:rFonts w:cstheme="minorHAnsi"/>
          <w:b/>
          <w:bCs/>
          <w:color w:val="0070C0"/>
          <w:sz w:val="21"/>
          <w:szCs w:val="21"/>
        </w:rPr>
      </w:pPr>
      <w:r w:rsidRPr="00D53EDF">
        <w:rPr>
          <w:rFonts w:cstheme="minorHAnsi"/>
          <w:b/>
          <w:bCs/>
          <w:color w:val="0070C0"/>
          <w:sz w:val="21"/>
          <w:szCs w:val="21"/>
        </w:rPr>
        <w:t>Indications</w:t>
      </w:r>
      <w:r w:rsidR="00BC721C" w:rsidRPr="00D53EDF">
        <w:rPr>
          <w:rFonts w:cstheme="minorHAnsi"/>
          <w:b/>
          <w:bCs/>
          <w:color w:val="0070C0"/>
          <w:sz w:val="21"/>
          <w:szCs w:val="21"/>
        </w:rPr>
        <w:t xml:space="preserve"> for Vaccination</w:t>
      </w:r>
    </w:p>
    <w:p w14:paraId="67E10863" w14:textId="33E6D0AE" w:rsidR="00DD795E" w:rsidRPr="00D53EDF" w:rsidRDefault="00BE4498" w:rsidP="00BC7220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b/>
          <w:bCs/>
          <w:sz w:val="21"/>
          <w:szCs w:val="21"/>
        </w:rPr>
        <w:t xml:space="preserve">FDA </w:t>
      </w:r>
      <w:r w:rsidR="0096739F" w:rsidRPr="00D53EDF">
        <w:rPr>
          <w:rFonts w:cstheme="minorHAnsi"/>
          <w:b/>
          <w:bCs/>
          <w:sz w:val="21"/>
          <w:szCs w:val="21"/>
        </w:rPr>
        <w:t>Licens</w:t>
      </w:r>
      <w:r w:rsidR="00DA367B" w:rsidRPr="00D53EDF">
        <w:rPr>
          <w:rFonts w:cstheme="minorHAnsi"/>
          <w:b/>
          <w:bCs/>
          <w:sz w:val="21"/>
          <w:szCs w:val="21"/>
        </w:rPr>
        <w:t>ure</w:t>
      </w:r>
      <w:r w:rsidR="0096739F" w:rsidRPr="00D53EDF">
        <w:rPr>
          <w:rFonts w:cstheme="minorHAnsi"/>
          <w:b/>
          <w:bCs/>
          <w:sz w:val="21"/>
          <w:szCs w:val="21"/>
        </w:rPr>
        <w:t xml:space="preserve">: </w:t>
      </w:r>
      <w:r w:rsidR="0096739F" w:rsidRPr="00D53EDF">
        <w:rPr>
          <w:rFonts w:cstheme="minorHAnsi"/>
          <w:sz w:val="21"/>
          <w:szCs w:val="21"/>
        </w:rPr>
        <w:t>For p</w:t>
      </w:r>
      <w:r w:rsidRPr="00D53EDF">
        <w:rPr>
          <w:rFonts w:cstheme="minorHAnsi"/>
          <w:sz w:val="21"/>
          <w:szCs w:val="21"/>
        </w:rPr>
        <w:t xml:space="preserve">revention of smallpox and monkeypox disease in adults 18 years of age and older determined to be at high risk for smallpox or monkeypox infection. </w:t>
      </w:r>
      <w:r w:rsidR="00487F70" w:rsidRPr="00D53EDF">
        <w:rPr>
          <w:rFonts w:cstheme="minorHAnsi"/>
          <w:sz w:val="21"/>
          <w:szCs w:val="21"/>
        </w:rPr>
        <w:t xml:space="preserve">  </w:t>
      </w:r>
    </w:p>
    <w:p w14:paraId="38E07914" w14:textId="7C8FF4C8" w:rsidR="00DA367B" w:rsidRPr="00D53EDF" w:rsidRDefault="006F3E3D" w:rsidP="00BC7220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b/>
          <w:bCs/>
          <w:sz w:val="21"/>
          <w:szCs w:val="21"/>
        </w:rPr>
        <w:t>PEP Indication:</w:t>
      </w:r>
      <w:r w:rsidRPr="00D53EDF">
        <w:rPr>
          <w:rFonts w:cstheme="minorHAnsi"/>
          <w:sz w:val="21"/>
          <w:szCs w:val="21"/>
        </w:rPr>
        <w:t xml:space="preserve">  CDC recommends that </w:t>
      </w:r>
      <w:r w:rsidR="00EC33EE" w:rsidRPr="00D53EDF">
        <w:rPr>
          <w:rFonts w:cstheme="minorHAnsi"/>
          <w:sz w:val="21"/>
          <w:szCs w:val="21"/>
        </w:rPr>
        <w:t>JYNNEOS</w:t>
      </w:r>
      <w:r w:rsidRPr="00D53EDF">
        <w:rPr>
          <w:rFonts w:cstheme="minorHAnsi"/>
          <w:sz w:val="21"/>
          <w:szCs w:val="21"/>
        </w:rPr>
        <w:t xml:space="preserve"> can be given for Post-Exposure Prophylaxis (PEP) </w:t>
      </w:r>
      <w:r w:rsidR="001A351C" w:rsidRPr="00D53EDF">
        <w:rPr>
          <w:rFonts w:cstheme="minorHAnsi"/>
          <w:sz w:val="21"/>
          <w:szCs w:val="21"/>
        </w:rPr>
        <w:t xml:space="preserve">of monkeypox </w:t>
      </w:r>
      <w:r w:rsidRPr="00D53EDF">
        <w:rPr>
          <w:rFonts w:cstheme="minorHAnsi"/>
          <w:sz w:val="21"/>
          <w:szCs w:val="21"/>
        </w:rPr>
        <w:t xml:space="preserve">within 4 days from the date of exposure to prevent onset of the disease. </w:t>
      </w:r>
      <w:r w:rsidR="001A351C" w:rsidRPr="00D53EDF">
        <w:rPr>
          <w:rFonts w:cstheme="minorHAnsi"/>
          <w:sz w:val="21"/>
          <w:szCs w:val="21"/>
        </w:rPr>
        <w:t xml:space="preserve">If given between 4-14 days after the date of exposure, vaccination may reduce the symptoms of disease, but it may not prevent the disease. </w:t>
      </w:r>
      <w:r w:rsidRPr="00D53EDF">
        <w:rPr>
          <w:rFonts w:cstheme="minorHAnsi"/>
          <w:sz w:val="21"/>
          <w:szCs w:val="21"/>
        </w:rPr>
        <w:t xml:space="preserve">See </w:t>
      </w:r>
      <w:hyperlink r:id="rId8" w:history="1">
        <w:r w:rsidRPr="00D53EDF">
          <w:rPr>
            <w:rStyle w:val="Hyperlink"/>
            <w:rFonts w:cstheme="minorHAnsi"/>
            <w:sz w:val="21"/>
            <w:szCs w:val="21"/>
          </w:rPr>
          <w:t>Monkeypox and Smallpox Vaccine Guidance | CDC</w:t>
        </w:r>
      </w:hyperlink>
      <w:r w:rsidRPr="00D53EDF">
        <w:rPr>
          <w:rFonts w:cstheme="minorHAnsi"/>
          <w:sz w:val="21"/>
          <w:szCs w:val="21"/>
        </w:rPr>
        <w:t xml:space="preserve"> </w:t>
      </w:r>
    </w:p>
    <w:p w14:paraId="373BB242" w14:textId="7A7C98F9" w:rsidR="0096739F" w:rsidRPr="00D53EDF" w:rsidRDefault="006F3E3D" w:rsidP="00BC7220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b/>
          <w:bCs/>
          <w:sz w:val="21"/>
          <w:szCs w:val="21"/>
        </w:rPr>
        <w:t xml:space="preserve">PrEP Indication:  </w:t>
      </w:r>
      <w:r w:rsidRPr="00D53EDF">
        <w:rPr>
          <w:rFonts w:cstheme="minorHAnsi"/>
          <w:sz w:val="21"/>
          <w:szCs w:val="21"/>
        </w:rPr>
        <w:t>CDC r</w:t>
      </w:r>
      <w:r w:rsidR="0096739F" w:rsidRPr="00D53EDF">
        <w:rPr>
          <w:rFonts w:cstheme="minorHAnsi"/>
          <w:sz w:val="21"/>
          <w:szCs w:val="21"/>
        </w:rPr>
        <w:t>ecommend</w:t>
      </w:r>
      <w:r w:rsidRPr="00D53EDF">
        <w:rPr>
          <w:rFonts w:cstheme="minorHAnsi"/>
          <w:sz w:val="21"/>
          <w:szCs w:val="21"/>
        </w:rPr>
        <w:t>s</w:t>
      </w:r>
      <w:r w:rsidR="0096739F" w:rsidRPr="00D53EDF">
        <w:rPr>
          <w:rFonts w:cstheme="minorHAnsi"/>
          <w:sz w:val="21"/>
          <w:szCs w:val="21"/>
        </w:rPr>
        <w:t xml:space="preserve"> </w:t>
      </w:r>
      <w:r w:rsidR="00EC33EE" w:rsidRPr="00D53EDF">
        <w:rPr>
          <w:rFonts w:cstheme="minorHAnsi"/>
          <w:sz w:val="21"/>
          <w:szCs w:val="21"/>
        </w:rPr>
        <w:t>JYNNEOS</w:t>
      </w:r>
      <w:r w:rsidRPr="00D53EDF">
        <w:rPr>
          <w:rFonts w:cstheme="minorHAnsi"/>
          <w:sz w:val="21"/>
          <w:szCs w:val="21"/>
        </w:rPr>
        <w:t xml:space="preserve"> as P</w:t>
      </w:r>
      <w:r w:rsidR="0096739F" w:rsidRPr="00D53EDF">
        <w:rPr>
          <w:rFonts w:cstheme="minorHAnsi"/>
          <w:sz w:val="21"/>
          <w:szCs w:val="21"/>
        </w:rPr>
        <w:t>re-</w:t>
      </w:r>
      <w:r w:rsidRPr="00D53EDF">
        <w:rPr>
          <w:rFonts w:cstheme="minorHAnsi"/>
          <w:sz w:val="21"/>
          <w:szCs w:val="21"/>
        </w:rPr>
        <w:t>E</w:t>
      </w:r>
      <w:r w:rsidR="0096739F" w:rsidRPr="00D53EDF">
        <w:rPr>
          <w:rFonts w:cstheme="minorHAnsi"/>
          <w:sz w:val="21"/>
          <w:szCs w:val="21"/>
        </w:rPr>
        <w:t xml:space="preserve">xposure </w:t>
      </w:r>
      <w:r w:rsidRPr="00D53EDF">
        <w:rPr>
          <w:rFonts w:cstheme="minorHAnsi"/>
          <w:sz w:val="21"/>
          <w:szCs w:val="21"/>
        </w:rPr>
        <w:t>P</w:t>
      </w:r>
      <w:r w:rsidR="0096739F" w:rsidRPr="00D53EDF">
        <w:rPr>
          <w:rFonts w:cstheme="minorHAnsi"/>
          <w:sz w:val="21"/>
          <w:szCs w:val="21"/>
        </w:rPr>
        <w:t xml:space="preserve">rophylaxis </w:t>
      </w:r>
      <w:r w:rsidR="00DA367B" w:rsidRPr="00D53EDF">
        <w:rPr>
          <w:rFonts w:cstheme="minorHAnsi"/>
          <w:sz w:val="21"/>
          <w:szCs w:val="21"/>
        </w:rPr>
        <w:t xml:space="preserve">(PrEP) </w:t>
      </w:r>
      <w:r w:rsidR="0096739F" w:rsidRPr="00D53EDF">
        <w:rPr>
          <w:rFonts w:cstheme="minorHAnsi"/>
          <w:sz w:val="21"/>
          <w:szCs w:val="21"/>
        </w:rPr>
        <w:t xml:space="preserve">for persons at occupational risk for exposure to orthopoxviruses including monkeypox.  </w:t>
      </w:r>
      <w:r w:rsidR="001A351C" w:rsidRPr="00D53EDF">
        <w:rPr>
          <w:rFonts w:cstheme="minorHAnsi"/>
          <w:sz w:val="21"/>
          <w:szCs w:val="21"/>
        </w:rPr>
        <w:t xml:space="preserve">See </w:t>
      </w:r>
      <w:hyperlink r:id="rId9" w:history="1">
        <w:r w:rsidR="001A351C" w:rsidRPr="00D53EDF">
          <w:rPr>
            <w:rStyle w:val="Hyperlink"/>
            <w:rFonts w:cstheme="minorHAnsi"/>
            <w:sz w:val="21"/>
            <w:szCs w:val="21"/>
          </w:rPr>
          <w:t>MMWR 2022</w:t>
        </w:r>
      </w:hyperlink>
    </w:p>
    <w:p w14:paraId="13F3F698" w14:textId="77777777" w:rsidR="0096739F" w:rsidRPr="00D53EDF" w:rsidRDefault="0096739F" w:rsidP="0096739F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Research laboratory personnel who directly handle orthopoxvirus-infected specimens or animals, or replication-competent orthopoxvirus strains</w:t>
      </w:r>
    </w:p>
    <w:p w14:paraId="6BF07DA4" w14:textId="1760AA5A" w:rsidR="0096739F" w:rsidRPr="00D53EDF" w:rsidRDefault="00DA367B" w:rsidP="0096739F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Clinical laboratory personnel performing diagnostic testing for orthopoxviruses</w:t>
      </w:r>
    </w:p>
    <w:p w14:paraId="7273F65D" w14:textId="475119FF" w:rsidR="00DA367B" w:rsidRPr="00D53EDF" w:rsidRDefault="00DA367B" w:rsidP="0096739F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Healthcare personnel who administer smallpox vaccine or care for patients infected with orthopoxviruses</w:t>
      </w:r>
    </w:p>
    <w:p w14:paraId="5CE8A455" w14:textId="65BBA192" w:rsidR="00E14920" w:rsidRPr="00D53EDF" w:rsidRDefault="00E14920" w:rsidP="00E14920">
      <w:pPr>
        <w:spacing w:before="0" w:after="120" w:line="259" w:lineRule="auto"/>
        <w:rPr>
          <w:rFonts w:cstheme="minorHAnsi"/>
          <w:b/>
          <w:bCs/>
          <w:color w:val="0070C0"/>
          <w:sz w:val="21"/>
          <w:szCs w:val="21"/>
        </w:rPr>
      </w:pPr>
      <w:r w:rsidRPr="00D53EDF">
        <w:rPr>
          <w:rFonts w:cstheme="minorHAnsi"/>
          <w:b/>
          <w:bCs/>
          <w:color w:val="0070C0"/>
          <w:sz w:val="21"/>
          <w:szCs w:val="21"/>
        </w:rPr>
        <w:t xml:space="preserve">Booster Doses  </w:t>
      </w:r>
    </w:p>
    <w:p w14:paraId="24587558" w14:textId="0114FA14" w:rsidR="0098578A" w:rsidRPr="00D53EDF" w:rsidRDefault="00E14920" w:rsidP="00E14920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Persons who </w:t>
      </w:r>
      <w:r w:rsidR="0098578A" w:rsidRPr="00D53EDF">
        <w:rPr>
          <w:rFonts w:cstheme="minorHAnsi"/>
          <w:sz w:val="21"/>
          <w:szCs w:val="21"/>
        </w:rPr>
        <w:t xml:space="preserve">are at </w:t>
      </w:r>
      <w:r w:rsidR="0098578A" w:rsidRPr="00D53EDF">
        <w:rPr>
          <w:rFonts w:cstheme="minorHAnsi"/>
          <w:b/>
          <w:bCs/>
          <w:sz w:val="21"/>
          <w:szCs w:val="21"/>
        </w:rPr>
        <w:t>ongoing risk for occupational exposure</w:t>
      </w:r>
      <w:r w:rsidR="0098578A" w:rsidRPr="00D53EDF">
        <w:rPr>
          <w:rFonts w:cstheme="minorHAnsi"/>
          <w:sz w:val="21"/>
          <w:szCs w:val="21"/>
        </w:rPr>
        <w:t xml:space="preserve"> and who </w:t>
      </w:r>
      <w:r w:rsidRPr="00D53EDF">
        <w:rPr>
          <w:rFonts w:cstheme="minorHAnsi"/>
          <w:sz w:val="21"/>
          <w:szCs w:val="21"/>
        </w:rPr>
        <w:t xml:space="preserve">received </w:t>
      </w:r>
      <w:r w:rsidR="0098578A" w:rsidRPr="00D53EDF">
        <w:rPr>
          <w:rFonts w:cstheme="minorHAnsi"/>
          <w:sz w:val="21"/>
          <w:szCs w:val="21"/>
        </w:rPr>
        <w:t xml:space="preserve">a primary series with </w:t>
      </w:r>
      <w:r w:rsidRPr="00D53EDF">
        <w:rPr>
          <w:rFonts w:cstheme="minorHAnsi"/>
          <w:sz w:val="21"/>
          <w:szCs w:val="21"/>
        </w:rPr>
        <w:t xml:space="preserve">JYNNEOS </w:t>
      </w:r>
      <w:r w:rsidR="0098578A" w:rsidRPr="00D53EDF">
        <w:rPr>
          <w:rFonts w:cstheme="minorHAnsi"/>
          <w:sz w:val="21"/>
          <w:szCs w:val="21"/>
        </w:rPr>
        <w:t>or with smallpox vaccine (DRYVAX or ACAM2000) should receive</w:t>
      </w:r>
      <w:r w:rsidR="000E5174" w:rsidRPr="00356F10">
        <w:rPr>
          <w:rFonts w:cstheme="minorHAnsi"/>
          <w:sz w:val="21"/>
          <w:szCs w:val="21"/>
        </w:rPr>
        <w:t xml:space="preserve"> JYNNEOS</w:t>
      </w:r>
      <w:r w:rsidR="0098578A" w:rsidRPr="00D53EDF">
        <w:rPr>
          <w:rFonts w:cstheme="minorHAnsi"/>
          <w:sz w:val="21"/>
          <w:szCs w:val="21"/>
        </w:rPr>
        <w:t xml:space="preserve"> booster dose(s).</w:t>
      </w:r>
    </w:p>
    <w:p w14:paraId="4CF630D6" w14:textId="0C6BCBA1" w:rsidR="0098578A" w:rsidRPr="00D53EDF" w:rsidRDefault="0098578A" w:rsidP="0098578A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At risk of ongoing exposure to smallpox or monkeypox virus:  booster every 2 years</w:t>
      </w:r>
    </w:p>
    <w:p w14:paraId="4B21DFD7" w14:textId="716AA123" w:rsidR="0098578A" w:rsidRPr="00D53EDF" w:rsidRDefault="0098578A" w:rsidP="0098578A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At risk of ongoing exposure to vaccinia or cowpox virus:  booster at least every 10 years. </w:t>
      </w:r>
    </w:p>
    <w:p w14:paraId="130515B8" w14:textId="46807DF7" w:rsidR="00727759" w:rsidRPr="00D53EDF" w:rsidRDefault="00727759" w:rsidP="00727759">
      <w:pPr>
        <w:spacing w:before="0" w:after="120" w:line="259" w:lineRule="auto"/>
        <w:rPr>
          <w:rFonts w:cstheme="minorHAnsi"/>
          <w:b/>
          <w:bCs/>
          <w:color w:val="0070C0"/>
          <w:sz w:val="21"/>
          <w:szCs w:val="21"/>
        </w:rPr>
      </w:pPr>
      <w:r w:rsidRPr="00D53EDF">
        <w:rPr>
          <w:rFonts w:cstheme="minorHAnsi"/>
          <w:b/>
          <w:bCs/>
          <w:color w:val="0070C0"/>
          <w:sz w:val="21"/>
          <w:szCs w:val="21"/>
        </w:rPr>
        <w:t xml:space="preserve">Vaccine Storage &amp; Preparation </w:t>
      </w:r>
    </w:p>
    <w:p w14:paraId="451EFD6C" w14:textId="048F2AC3" w:rsidR="00727759" w:rsidRPr="00D53EDF" w:rsidRDefault="00EC33EE" w:rsidP="00727759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JYNNEOS</w:t>
      </w:r>
      <w:r w:rsidR="00727759" w:rsidRPr="00D53EDF">
        <w:rPr>
          <w:rFonts w:cstheme="minorHAnsi"/>
          <w:sz w:val="21"/>
          <w:szCs w:val="21"/>
        </w:rPr>
        <w:t xml:space="preserve"> is a suspension for injection, with each 0.5-mL dose supplied in a single-dose vial.</w:t>
      </w:r>
    </w:p>
    <w:p w14:paraId="26477A13" w14:textId="201A6FD2" w:rsidR="00B2217C" w:rsidRDefault="00727759" w:rsidP="00727759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b/>
          <w:bCs/>
          <w:sz w:val="21"/>
          <w:szCs w:val="21"/>
        </w:rPr>
        <w:t>Store frozen</w:t>
      </w:r>
      <w:r w:rsidRPr="00D53EDF">
        <w:rPr>
          <w:rFonts w:cstheme="minorHAnsi"/>
          <w:sz w:val="21"/>
          <w:szCs w:val="21"/>
        </w:rPr>
        <w:t xml:space="preserve"> at -25°C to -15°C (-13°F to +5°F)</w:t>
      </w:r>
      <w:r w:rsidR="006B2B7D">
        <w:rPr>
          <w:rFonts w:cstheme="minorHAnsi"/>
          <w:sz w:val="21"/>
          <w:szCs w:val="21"/>
        </w:rPr>
        <w:t xml:space="preserve"> until expiration date</w:t>
      </w:r>
      <w:r w:rsidR="00A727C9">
        <w:rPr>
          <w:rFonts w:cstheme="minorHAnsi"/>
          <w:sz w:val="21"/>
          <w:szCs w:val="21"/>
        </w:rPr>
        <w:t xml:space="preserve"> on vial label</w:t>
      </w:r>
      <w:r w:rsidRPr="00D53EDF">
        <w:rPr>
          <w:rFonts w:cstheme="minorHAnsi"/>
          <w:sz w:val="21"/>
          <w:szCs w:val="21"/>
        </w:rPr>
        <w:t xml:space="preserve">. </w:t>
      </w:r>
    </w:p>
    <w:p w14:paraId="5E2F0962" w14:textId="681993B8" w:rsidR="0099233A" w:rsidRPr="00E90199" w:rsidRDefault="0099233A" w:rsidP="00727759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E90199">
        <w:rPr>
          <w:rFonts w:cstheme="minorHAnsi"/>
          <w:b/>
          <w:bCs/>
          <w:sz w:val="21"/>
          <w:szCs w:val="21"/>
        </w:rPr>
        <w:t xml:space="preserve">Store </w:t>
      </w:r>
      <w:r w:rsidR="00E90199" w:rsidRPr="00E90199">
        <w:rPr>
          <w:rFonts w:cstheme="minorHAnsi"/>
          <w:b/>
          <w:bCs/>
          <w:sz w:val="21"/>
          <w:szCs w:val="21"/>
        </w:rPr>
        <w:t xml:space="preserve">refrigerated </w:t>
      </w:r>
      <w:r w:rsidRPr="00E90199">
        <w:rPr>
          <w:rFonts w:cstheme="minorHAnsi"/>
          <w:sz w:val="21"/>
          <w:szCs w:val="21"/>
        </w:rPr>
        <w:t>at 2</w:t>
      </w:r>
      <w:r w:rsidR="00E90199" w:rsidRPr="00E90199">
        <w:rPr>
          <w:rFonts w:cstheme="minorHAnsi"/>
          <w:sz w:val="21"/>
          <w:szCs w:val="21"/>
        </w:rPr>
        <w:t>°C</w:t>
      </w:r>
      <w:r w:rsidRPr="00E90199">
        <w:rPr>
          <w:rFonts w:cstheme="minorHAnsi"/>
          <w:sz w:val="21"/>
          <w:szCs w:val="21"/>
        </w:rPr>
        <w:t xml:space="preserve">-8°C for up to 8 weeks (this differs from package insert – see </w:t>
      </w:r>
      <w:hyperlink r:id="rId10" w:history="1">
        <w:r w:rsidRPr="00E90199">
          <w:rPr>
            <w:rStyle w:val="Hyperlink"/>
            <w:rFonts w:cstheme="minorHAnsi"/>
            <w:sz w:val="21"/>
            <w:szCs w:val="21"/>
          </w:rPr>
          <w:t>Provider Letter</w:t>
        </w:r>
      </w:hyperlink>
      <w:r w:rsidRPr="00E90199">
        <w:rPr>
          <w:rFonts w:cstheme="minorHAnsi"/>
          <w:sz w:val="21"/>
          <w:szCs w:val="21"/>
        </w:rPr>
        <w:t>)</w:t>
      </w:r>
      <w:r w:rsidR="00D0625A">
        <w:rPr>
          <w:rFonts w:cstheme="minorHAnsi"/>
          <w:sz w:val="21"/>
          <w:szCs w:val="21"/>
        </w:rPr>
        <w:t>.</w:t>
      </w:r>
    </w:p>
    <w:p w14:paraId="36658795" w14:textId="77777777" w:rsidR="00BB30A9" w:rsidRDefault="00BB30A9" w:rsidP="002C5CE2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Store in original package to protect from light. </w:t>
      </w:r>
    </w:p>
    <w:p w14:paraId="670978C9" w14:textId="133D6C04" w:rsidR="002C5CE2" w:rsidRPr="005F43EA" w:rsidRDefault="002C5CE2" w:rsidP="002C5CE2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5659B7">
        <w:rPr>
          <w:rFonts w:cstheme="minorHAnsi"/>
          <w:sz w:val="21"/>
          <w:szCs w:val="21"/>
        </w:rPr>
        <w:t>Allow vaccine to thaw and reach room temperature before use.</w:t>
      </w:r>
    </w:p>
    <w:p w14:paraId="43E83BA4" w14:textId="2D37378C" w:rsidR="004B39B7" w:rsidRPr="00D53EDF" w:rsidRDefault="00727759" w:rsidP="004B39B7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Once thawed, may be kept </w:t>
      </w:r>
      <w:r w:rsidR="00B2217C" w:rsidRPr="00D53EDF">
        <w:rPr>
          <w:rFonts w:cstheme="minorHAnsi"/>
          <w:sz w:val="21"/>
          <w:szCs w:val="21"/>
        </w:rPr>
        <w:t xml:space="preserve">in </w:t>
      </w:r>
      <w:r w:rsidRPr="00D53EDF">
        <w:rPr>
          <w:rFonts w:cstheme="minorHAnsi"/>
          <w:sz w:val="21"/>
          <w:szCs w:val="21"/>
        </w:rPr>
        <w:t xml:space="preserve">refrigerator </w:t>
      </w:r>
      <w:r w:rsidR="00B2217C" w:rsidRPr="00D53EDF">
        <w:rPr>
          <w:rFonts w:cstheme="minorHAnsi"/>
          <w:sz w:val="21"/>
          <w:szCs w:val="21"/>
        </w:rPr>
        <w:t xml:space="preserve">at </w:t>
      </w:r>
      <w:r w:rsidRPr="00D53EDF">
        <w:rPr>
          <w:rFonts w:cstheme="minorHAnsi"/>
          <w:sz w:val="21"/>
          <w:szCs w:val="21"/>
        </w:rPr>
        <w:t xml:space="preserve">+2°C to +8°C (+36°F to +46°F) for </w:t>
      </w:r>
      <w:r w:rsidRPr="00D53EDF">
        <w:rPr>
          <w:rFonts w:cstheme="minorHAnsi"/>
          <w:b/>
          <w:bCs/>
          <w:sz w:val="21"/>
          <w:szCs w:val="21"/>
        </w:rPr>
        <w:t>12 hours</w:t>
      </w:r>
      <w:r w:rsidRPr="00D53EDF">
        <w:rPr>
          <w:rFonts w:cstheme="minorHAnsi"/>
          <w:sz w:val="21"/>
          <w:szCs w:val="21"/>
        </w:rPr>
        <w:t xml:space="preserve">.  </w:t>
      </w:r>
      <w:r w:rsidR="004B39B7" w:rsidRPr="00356F10">
        <w:rPr>
          <w:rFonts w:cstheme="minorHAnsi"/>
          <w:sz w:val="21"/>
          <w:szCs w:val="21"/>
        </w:rPr>
        <w:t>Don’t refreeze.</w:t>
      </w:r>
    </w:p>
    <w:p w14:paraId="7961A0F6" w14:textId="4FF18D38" w:rsidR="00B60A26" w:rsidRPr="00D53EDF" w:rsidRDefault="00B60A26" w:rsidP="00B60A26">
      <w:pPr>
        <w:spacing w:before="0" w:after="120" w:line="259" w:lineRule="auto"/>
        <w:rPr>
          <w:rFonts w:cstheme="minorHAnsi"/>
          <w:b/>
          <w:bCs/>
          <w:color w:val="0070C0"/>
          <w:sz w:val="21"/>
          <w:szCs w:val="21"/>
        </w:rPr>
      </w:pPr>
      <w:r w:rsidRPr="00D53EDF">
        <w:rPr>
          <w:rFonts w:cstheme="minorHAnsi"/>
          <w:b/>
          <w:bCs/>
          <w:color w:val="0070C0"/>
          <w:sz w:val="21"/>
          <w:szCs w:val="21"/>
        </w:rPr>
        <w:t xml:space="preserve">Vaccine </w:t>
      </w:r>
      <w:r w:rsidR="004E1E21" w:rsidRPr="00D53EDF">
        <w:rPr>
          <w:rFonts w:cstheme="minorHAnsi"/>
          <w:b/>
          <w:bCs/>
          <w:color w:val="0070C0"/>
          <w:sz w:val="21"/>
          <w:szCs w:val="21"/>
        </w:rPr>
        <w:t>Administration</w:t>
      </w:r>
      <w:r w:rsidRPr="00D53EDF">
        <w:rPr>
          <w:rFonts w:cstheme="minorHAnsi"/>
          <w:b/>
          <w:bCs/>
          <w:color w:val="0070C0"/>
          <w:sz w:val="21"/>
          <w:szCs w:val="21"/>
        </w:rPr>
        <w:t xml:space="preserve"> </w:t>
      </w:r>
    </w:p>
    <w:p w14:paraId="154F7841" w14:textId="1164258E" w:rsidR="00B2217C" w:rsidRPr="00D53EDF" w:rsidRDefault="00E14920" w:rsidP="00CF22E4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Primary series: </w:t>
      </w:r>
      <w:r w:rsidR="00B2217C" w:rsidRPr="00D53EDF">
        <w:rPr>
          <w:rFonts w:cstheme="minorHAnsi"/>
          <w:sz w:val="21"/>
          <w:szCs w:val="21"/>
        </w:rPr>
        <w:t>0.5 mL SQ at 0</w:t>
      </w:r>
      <w:r w:rsidR="008610E3">
        <w:rPr>
          <w:rFonts w:cstheme="minorHAnsi"/>
          <w:sz w:val="21"/>
          <w:szCs w:val="21"/>
        </w:rPr>
        <w:t xml:space="preserve"> and</w:t>
      </w:r>
      <w:r w:rsidR="00B2217C" w:rsidRPr="00D53EDF">
        <w:rPr>
          <w:rFonts w:cstheme="minorHAnsi"/>
          <w:sz w:val="21"/>
          <w:szCs w:val="21"/>
        </w:rPr>
        <w:t xml:space="preserve"> 28 days</w:t>
      </w:r>
    </w:p>
    <w:p w14:paraId="4AF280A9" w14:textId="77777777" w:rsidR="00B2217C" w:rsidRPr="00D53EDF" w:rsidRDefault="00727759" w:rsidP="00CF22E4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When thawed, </w:t>
      </w:r>
      <w:r w:rsidR="00EC33EE" w:rsidRPr="00D53EDF">
        <w:rPr>
          <w:rFonts w:cstheme="minorHAnsi"/>
          <w:sz w:val="21"/>
          <w:szCs w:val="21"/>
        </w:rPr>
        <w:t>JYNNEOS</w:t>
      </w:r>
      <w:r w:rsidRPr="00D53EDF">
        <w:rPr>
          <w:rFonts w:cstheme="minorHAnsi"/>
          <w:sz w:val="21"/>
          <w:szCs w:val="21"/>
        </w:rPr>
        <w:t xml:space="preserve"> is a milky, light yellow to pale white colored suspension. </w:t>
      </w:r>
      <w:r w:rsidR="00EC33EE" w:rsidRPr="00D53EDF">
        <w:rPr>
          <w:rFonts w:cstheme="minorHAnsi"/>
          <w:sz w:val="21"/>
          <w:szCs w:val="21"/>
        </w:rPr>
        <w:t xml:space="preserve"> </w:t>
      </w:r>
    </w:p>
    <w:p w14:paraId="44B3651F" w14:textId="438029F7" w:rsidR="00B2217C" w:rsidRPr="00D53EDF" w:rsidRDefault="00EC33EE" w:rsidP="00CF22E4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Inspect </w:t>
      </w:r>
      <w:r w:rsidR="00727759" w:rsidRPr="00D53EDF">
        <w:rPr>
          <w:rFonts w:cstheme="minorHAnsi"/>
          <w:sz w:val="21"/>
          <w:szCs w:val="21"/>
        </w:rPr>
        <w:t>visually for particulate matter and discoloration prior to administration</w:t>
      </w:r>
      <w:r w:rsidR="008610E3">
        <w:rPr>
          <w:rFonts w:cstheme="minorHAnsi"/>
          <w:sz w:val="21"/>
          <w:szCs w:val="21"/>
        </w:rPr>
        <w:t>,</w:t>
      </w:r>
      <w:r w:rsidRPr="00D53EDF">
        <w:rPr>
          <w:rFonts w:cstheme="minorHAnsi"/>
          <w:sz w:val="21"/>
          <w:szCs w:val="21"/>
        </w:rPr>
        <w:t xml:space="preserve"> and do not administer if present</w:t>
      </w:r>
    </w:p>
    <w:p w14:paraId="2A4A198E" w14:textId="4A016581" w:rsidR="00B2217C" w:rsidRPr="00D53EDF" w:rsidRDefault="00727759" w:rsidP="00CF22E4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Swirl the vial gently before use for at least 30 </w:t>
      </w:r>
      <w:r w:rsidR="000E5174" w:rsidRPr="00356F10">
        <w:rPr>
          <w:rFonts w:cstheme="minorHAnsi"/>
          <w:sz w:val="21"/>
          <w:szCs w:val="21"/>
        </w:rPr>
        <w:t>sec.</w:t>
      </w:r>
    </w:p>
    <w:p w14:paraId="2F0434CE" w14:textId="1B218FEC" w:rsidR="00B2217C" w:rsidRPr="00D53EDF" w:rsidRDefault="00727759" w:rsidP="00CF22E4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Withdraw a dose of 0.5 mL into a sterile syringe</w:t>
      </w:r>
      <w:r w:rsidR="00EC33EE" w:rsidRPr="00D53EDF">
        <w:rPr>
          <w:rFonts w:cstheme="minorHAnsi"/>
          <w:sz w:val="21"/>
          <w:szCs w:val="21"/>
        </w:rPr>
        <w:t xml:space="preserve"> and a</w:t>
      </w:r>
      <w:r w:rsidRPr="00D53EDF">
        <w:rPr>
          <w:rFonts w:cstheme="minorHAnsi"/>
          <w:sz w:val="21"/>
          <w:szCs w:val="21"/>
        </w:rPr>
        <w:t xml:space="preserve">dminister by subcutaneous </w:t>
      </w:r>
      <w:r w:rsidR="00EC33EE" w:rsidRPr="00D53EDF">
        <w:rPr>
          <w:rFonts w:cstheme="minorHAnsi"/>
          <w:sz w:val="21"/>
          <w:szCs w:val="21"/>
        </w:rPr>
        <w:t xml:space="preserve">(SQ) </w:t>
      </w:r>
      <w:r w:rsidRPr="00D53EDF">
        <w:rPr>
          <w:rFonts w:cstheme="minorHAnsi"/>
          <w:sz w:val="21"/>
          <w:szCs w:val="21"/>
        </w:rPr>
        <w:t>injection</w:t>
      </w:r>
      <w:r w:rsidR="008610E3">
        <w:rPr>
          <w:rFonts w:cstheme="minorHAnsi"/>
          <w:sz w:val="21"/>
          <w:szCs w:val="21"/>
        </w:rPr>
        <w:t>.</w:t>
      </w:r>
      <w:r w:rsidRPr="00D53EDF">
        <w:rPr>
          <w:rFonts w:cstheme="minorHAnsi"/>
          <w:sz w:val="21"/>
          <w:szCs w:val="21"/>
        </w:rPr>
        <w:t xml:space="preserve"> </w:t>
      </w:r>
    </w:p>
    <w:p w14:paraId="0F281BA8" w14:textId="2CFAE8B1" w:rsidR="00727759" w:rsidRPr="00D53EDF" w:rsidRDefault="00EC33EE" w:rsidP="00CF22E4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Administer </w:t>
      </w:r>
      <w:r w:rsidR="00082C46" w:rsidRPr="00356F10">
        <w:rPr>
          <w:rFonts w:cstheme="minorHAnsi"/>
          <w:sz w:val="21"/>
          <w:szCs w:val="21"/>
        </w:rPr>
        <w:t>2nd</w:t>
      </w:r>
      <w:r w:rsidRPr="00D53EDF">
        <w:rPr>
          <w:rFonts w:cstheme="minorHAnsi"/>
          <w:sz w:val="21"/>
          <w:szCs w:val="21"/>
        </w:rPr>
        <w:t xml:space="preserve"> dose 28 days later.</w:t>
      </w:r>
    </w:p>
    <w:p w14:paraId="1D9EC5E6" w14:textId="1230FEA4" w:rsidR="00520768" w:rsidRPr="00D53EDF" w:rsidRDefault="002C0D16" w:rsidP="00520768">
      <w:pPr>
        <w:spacing w:before="0" w:after="120" w:line="259" w:lineRule="auto"/>
        <w:rPr>
          <w:rFonts w:cstheme="minorHAnsi"/>
          <w:b/>
          <w:bCs/>
          <w:color w:val="0070C0"/>
          <w:sz w:val="21"/>
          <w:szCs w:val="21"/>
        </w:rPr>
      </w:pPr>
      <w:r w:rsidRPr="00D53EDF">
        <w:rPr>
          <w:rFonts w:cstheme="minorHAnsi"/>
          <w:b/>
          <w:bCs/>
          <w:color w:val="0070C0"/>
          <w:sz w:val="21"/>
          <w:szCs w:val="21"/>
        </w:rPr>
        <w:t>Contraindications</w:t>
      </w:r>
    </w:p>
    <w:p w14:paraId="384186C1" w14:textId="7D261C22" w:rsidR="002C0D16" w:rsidRPr="00D53EDF" w:rsidRDefault="00E32166" w:rsidP="00CE10DA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Per CDC, JYNNEOS is contraindicated in p</w:t>
      </w:r>
      <w:r w:rsidR="0098578A" w:rsidRPr="00D53EDF">
        <w:rPr>
          <w:rFonts w:cstheme="minorHAnsi"/>
          <w:sz w:val="21"/>
          <w:szCs w:val="21"/>
        </w:rPr>
        <w:t>ersons with serious allergy to a vaccine component</w:t>
      </w:r>
      <w:r w:rsidR="008610E3">
        <w:rPr>
          <w:rFonts w:cstheme="minorHAnsi"/>
          <w:sz w:val="21"/>
          <w:szCs w:val="21"/>
        </w:rPr>
        <w:t>, incl</w:t>
      </w:r>
      <w:r w:rsidRPr="00D53EDF">
        <w:rPr>
          <w:rFonts w:cstheme="minorHAnsi"/>
          <w:sz w:val="21"/>
          <w:szCs w:val="21"/>
        </w:rPr>
        <w:t>ud</w:t>
      </w:r>
      <w:r w:rsidR="008610E3">
        <w:rPr>
          <w:rFonts w:cstheme="minorHAnsi"/>
          <w:sz w:val="21"/>
          <w:szCs w:val="21"/>
        </w:rPr>
        <w:t>ing</w:t>
      </w:r>
      <w:r w:rsidRPr="00D53EDF">
        <w:rPr>
          <w:rFonts w:cstheme="minorHAnsi"/>
          <w:sz w:val="21"/>
          <w:szCs w:val="21"/>
        </w:rPr>
        <w:t xml:space="preserve"> persons who had a severe allergic reaction following a previous dose of JYNNEOS</w:t>
      </w:r>
      <w:r w:rsidR="0098578A" w:rsidRPr="00D53EDF">
        <w:rPr>
          <w:rFonts w:cstheme="minorHAnsi"/>
          <w:sz w:val="21"/>
          <w:szCs w:val="21"/>
        </w:rPr>
        <w:t xml:space="preserve">. </w:t>
      </w:r>
    </w:p>
    <w:p w14:paraId="0406240E" w14:textId="77777777" w:rsidR="00AF775D" w:rsidRDefault="00AF775D" w:rsidP="002C0D16">
      <w:pPr>
        <w:spacing w:before="0" w:after="120" w:line="259" w:lineRule="auto"/>
        <w:rPr>
          <w:rFonts w:cstheme="minorHAnsi"/>
          <w:b/>
          <w:bCs/>
          <w:color w:val="0070C0"/>
          <w:sz w:val="21"/>
          <w:szCs w:val="21"/>
        </w:rPr>
      </w:pPr>
    </w:p>
    <w:p w14:paraId="1042C29A" w14:textId="0F993800" w:rsidR="002C0D16" w:rsidRPr="00D53EDF" w:rsidRDefault="002C0D16" w:rsidP="002C0D16">
      <w:pPr>
        <w:spacing w:before="0" w:after="120" w:line="259" w:lineRule="auto"/>
        <w:rPr>
          <w:rFonts w:cstheme="minorHAnsi"/>
          <w:b/>
          <w:bCs/>
          <w:color w:val="0070C0"/>
          <w:sz w:val="21"/>
          <w:szCs w:val="21"/>
        </w:rPr>
      </w:pPr>
      <w:r w:rsidRPr="00D53EDF">
        <w:rPr>
          <w:rFonts w:cstheme="minorHAnsi"/>
          <w:b/>
          <w:bCs/>
          <w:color w:val="0070C0"/>
          <w:sz w:val="21"/>
          <w:szCs w:val="21"/>
        </w:rPr>
        <w:lastRenderedPageBreak/>
        <w:t xml:space="preserve">Warnings </w:t>
      </w:r>
      <w:r w:rsidR="006A6153" w:rsidRPr="00356F10">
        <w:rPr>
          <w:rFonts w:cstheme="minorHAnsi"/>
          <w:b/>
          <w:bCs/>
          <w:color w:val="0070C0"/>
          <w:sz w:val="21"/>
          <w:szCs w:val="21"/>
        </w:rPr>
        <w:t>&amp;</w:t>
      </w:r>
      <w:r w:rsidR="006A6153" w:rsidRPr="00D53EDF">
        <w:rPr>
          <w:rFonts w:cstheme="minorHAnsi"/>
          <w:b/>
          <w:bCs/>
          <w:color w:val="0070C0"/>
          <w:sz w:val="21"/>
          <w:szCs w:val="21"/>
        </w:rPr>
        <w:t xml:space="preserve"> </w:t>
      </w:r>
      <w:r w:rsidRPr="00D53EDF">
        <w:rPr>
          <w:rFonts w:cstheme="minorHAnsi"/>
          <w:b/>
          <w:bCs/>
          <w:color w:val="0070C0"/>
          <w:sz w:val="21"/>
          <w:szCs w:val="21"/>
        </w:rPr>
        <w:t>Precautions</w:t>
      </w:r>
    </w:p>
    <w:p w14:paraId="05D453BA" w14:textId="6B74FAF7" w:rsidR="0000115F" w:rsidRPr="00D53EDF" w:rsidRDefault="00E32166" w:rsidP="0000115F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b/>
          <w:bCs/>
          <w:sz w:val="21"/>
          <w:szCs w:val="21"/>
        </w:rPr>
        <w:t xml:space="preserve">Allergic reactions. </w:t>
      </w:r>
      <w:r w:rsidRPr="00D53EDF">
        <w:rPr>
          <w:rFonts w:cstheme="minorHAnsi"/>
          <w:sz w:val="21"/>
          <w:szCs w:val="21"/>
        </w:rPr>
        <w:t>Since s</w:t>
      </w:r>
      <w:r w:rsidR="00A7157B" w:rsidRPr="00D53EDF">
        <w:rPr>
          <w:rFonts w:cstheme="minorHAnsi"/>
          <w:sz w:val="21"/>
          <w:szCs w:val="21"/>
        </w:rPr>
        <w:t>evere allergic reactions to JYNNEOS are possible</w:t>
      </w:r>
      <w:r w:rsidRPr="00D53EDF">
        <w:rPr>
          <w:rFonts w:cstheme="minorHAnsi"/>
          <w:sz w:val="21"/>
          <w:szCs w:val="21"/>
        </w:rPr>
        <w:t>, a</w:t>
      </w:r>
      <w:r w:rsidR="00A7157B" w:rsidRPr="00D53EDF">
        <w:rPr>
          <w:rFonts w:cstheme="minorHAnsi"/>
          <w:sz w:val="21"/>
          <w:szCs w:val="21"/>
        </w:rPr>
        <w:t xml:space="preserve">ppropriate medical treatment </w:t>
      </w:r>
      <w:r w:rsidRPr="00D53EDF">
        <w:rPr>
          <w:rFonts w:cstheme="minorHAnsi"/>
          <w:sz w:val="21"/>
          <w:szCs w:val="21"/>
        </w:rPr>
        <w:t xml:space="preserve">(epinephrine, oxygen) </w:t>
      </w:r>
      <w:r w:rsidR="00A7157B" w:rsidRPr="00D53EDF">
        <w:rPr>
          <w:rFonts w:cstheme="minorHAnsi"/>
          <w:sz w:val="21"/>
          <w:szCs w:val="21"/>
        </w:rPr>
        <w:t>must be available to manage possible anaphylactic reactions.</w:t>
      </w:r>
      <w:r w:rsidRPr="00D53EDF">
        <w:rPr>
          <w:rFonts w:cstheme="minorHAnsi"/>
          <w:sz w:val="21"/>
          <w:szCs w:val="21"/>
        </w:rPr>
        <w:t xml:space="preserve">  </w:t>
      </w:r>
      <w:r w:rsidR="004F4664" w:rsidRPr="00D53EDF">
        <w:rPr>
          <w:rFonts w:cstheme="minorHAnsi"/>
          <w:sz w:val="21"/>
          <w:szCs w:val="21"/>
        </w:rPr>
        <w:t>R</w:t>
      </w:r>
      <w:r w:rsidR="0000115F" w:rsidRPr="00D53EDF">
        <w:rPr>
          <w:rFonts w:cstheme="minorHAnsi"/>
          <w:sz w:val="21"/>
          <w:szCs w:val="21"/>
        </w:rPr>
        <w:t xml:space="preserve">isk for a severe allergic reaction should be weighed against the risk for disease due to smallpox or monkeypox. </w:t>
      </w:r>
    </w:p>
    <w:p w14:paraId="0509895B" w14:textId="75593351" w:rsidR="00CE10DA" w:rsidRPr="00D53EDF" w:rsidRDefault="00CE10DA" w:rsidP="00CE10DA">
      <w:pPr>
        <w:spacing w:before="0" w:after="120" w:line="259" w:lineRule="auto"/>
        <w:rPr>
          <w:rFonts w:cstheme="minorHAnsi"/>
          <w:b/>
          <w:bCs/>
          <w:color w:val="0070C0"/>
          <w:sz w:val="21"/>
          <w:szCs w:val="21"/>
        </w:rPr>
      </w:pPr>
      <w:r w:rsidRPr="00D53EDF">
        <w:rPr>
          <w:rFonts w:cstheme="minorHAnsi"/>
          <w:b/>
          <w:bCs/>
          <w:color w:val="0070C0"/>
          <w:sz w:val="21"/>
          <w:szCs w:val="21"/>
        </w:rPr>
        <w:t>Immunocompromised Persons</w:t>
      </w:r>
    </w:p>
    <w:p w14:paraId="23FD3AC8" w14:textId="3F2094E2" w:rsidR="00EC33EE" w:rsidRPr="00D53EDF" w:rsidRDefault="00E32166" w:rsidP="00E6083C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JYNNEOS is safe to administer to immunocompromised persons</w:t>
      </w:r>
      <w:r w:rsidR="00866A3C" w:rsidRPr="00D53EDF">
        <w:rPr>
          <w:rFonts w:cstheme="minorHAnsi"/>
          <w:sz w:val="21"/>
          <w:szCs w:val="21"/>
        </w:rPr>
        <w:t>;</w:t>
      </w:r>
      <w:r w:rsidRPr="00D53EDF">
        <w:rPr>
          <w:rFonts w:cstheme="minorHAnsi"/>
          <w:sz w:val="21"/>
          <w:szCs w:val="21"/>
        </w:rPr>
        <w:t xml:space="preserve"> </w:t>
      </w:r>
      <w:r w:rsidR="00D53EDF" w:rsidRPr="00D53EDF">
        <w:rPr>
          <w:rFonts w:cstheme="minorHAnsi"/>
          <w:sz w:val="21"/>
          <w:szCs w:val="21"/>
        </w:rPr>
        <w:t>however,</w:t>
      </w:r>
      <w:r w:rsidRPr="00D53EDF">
        <w:rPr>
          <w:rFonts w:cstheme="minorHAnsi"/>
          <w:sz w:val="21"/>
          <w:szCs w:val="21"/>
        </w:rPr>
        <w:t xml:space="preserve"> they m</w:t>
      </w:r>
      <w:r w:rsidR="00CE10DA" w:rsidRPr="00D53EDF">
        <w:rPr>
          <w:rFonts w:cstheme="minorHAnsi"/>
          <w:sz w:val="21"/>
          <w:szCs w:val="21"/>
        </w:rPr>
        <w:t>ay have a diminished immune response</w:t>
      </w:r>
      <w:r w:rsidRPr="00D53EDF">
        <w:rPr>
          <w:rFonts w:cstheme="minorHAnsi"/>
          <w:sz w:val="21"/>
          <w:szCs w:val="21"/>
        </w:rPr>
        <w:t xml:space="preserve"> to the vaccine.</w:t>
      </w:r>
    </w:p>
    <w:p w14:paraId="68E3E315" w14:textId="3D4F407F" w:rsidR="00CE10DA" w:rsidRPr="00D53EDF" w:rsidRDefault="00CE10DA" w:rsidP="00CE10DA">
      <w:pPr>
        <w:spacing w:before="0" w:after="120" w:line="259" w:lineRule="auto"/>
        <w:rPr>
          <w:rFonts w:cstheme="minorHAnsi"/>
          <w:b/>
          <w:bCs/>
          <w:color w:val="0070C0"/>
          <w:sz w:val="21"/>
          <w:szCs w:val="21"/>
        </w:rPr>
      </w:pPr>
      <w:r w:rsidRPr="00D53EDF">
        <w:rPr>
          <w:rFonts w:cstheme="minorHAnsi"/>
          <w:b/>
          <w:bCs/>
          <w:color w:val="0070C0"/>
          <w:sz w:val="21"/>
          <w:szCs w:val="21"/>
        </w:rPr>
        <w:t xml:space="preserve">Pregnancy </w:t>
      </w:r>
    </w:p>
    <w:p w14:paraId="52D43939" w14:textId="3A81B6D4" w:rsidR="00E32166" w:rsidRPr="00D53EDF" w:rsidRDefault="00E32166" w:rsidP="00CE10DA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Data are insufficient to determine vaccine-associated risks in pregnancy.  In animals who received JYNNEOS, there has been no evidence of harm to the developing fetus.</w:t>
      </w:r>
    </w:p>
    <w:p w14:paraId="6A7F0D44" w14:textId="643F8D9B" w:rsidR="006A3143" w:rsidRPr="00D53EDF" w:rsidRDefault="006A3143" w:rsidP="006A3143">
      <w:pPr>
        <w:spacing w:before="0" w:after="120" w:line="259" w:lineRule="auto"/>
        <w:rPr>
          <w:rFonts w:cstheme="minorHAnsi"/>
          <w:b/>
          <w:bCs/>
          <w:color w:val="0070C0"/>
          <w:sz w:val="21"/>
          <w:szCs w:val="21"/>
        </w:rPr>
      </w:pPr>
      <w:r w:rsidRPr="00D53EDF">
        <w:rPr>
          <w:rFonts w:cstheme="minorHAnsi"/>
          <w:b/>
          <w:bCs/>
          <w:color w:val="0070C0"/>
          <w:sz w:val="21"/>
          <w:szCs w:val="21"/>
        </w:rPr>
        <w:t xml:space="preserve">Breastfeeding  </w:t>
      </w:r>
    </w:p>
    <w:p w14:paraId="272CE26A" w14:textId="7C61DF2F" w:rsidR="006A3143" w:rsidRPr="00D53EDF" w:rsidRDefault="006A3143" w:rsidP="006A3143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It is not known whether JYNNEOS is excreted in human milk or is safe in breastfed infants. However, per CDC it is unlikely to present a risk of transmission to breastfed infants and can be administered to women who are breastfeeding if vaccination is critical. </w:t>
      </w:r>
    </w:p>
    <w:p w14:paraId="735C08FC" w14:textId="0A552893" w:rsidR="00E32166" w:rsidRPr="00D53EDF" w:rsidRDefault="006A3143" w:rsidP="00E32166">
      <w:pPr>
        <w:spacing w:before="0" w:after="120" w:line="259" w:lineRule="auto"/>
        <w:rPr>
          <w:rFonts w:cstheme="minorHAnsi"/>
          <w:b/>
          <w:bCs/>
          <w:color w:val="0070C0"/>
          <w:sz w:val="21"/>
          <w:szCs w:val="21"/>
        </w:rPr>
      </w:pPr>
      <w:r w:rsidRPr="00D53EDF">
        <w:rPr>
          <w:rFonts w:cstheme="minorHAnsi"/>
          <w:b/>
          <w:bCs/>
          <w:color w:val="0070C0"/>
          <w:sz w:val="21"/>
          <w:szCs w:val="21"/>
        </w:rPr>
        <w:t xml:space="preserve">Adverse Events </w:t>
      </w:r>
    </w:p>
    <w:p w14:paraId="51D73EA1" w14:textId="77777777" w:rsidR="006A3143" w:rsidRPr="00D53EDF" w:rsidRDefault="006A3143" w:rsidP="00E32166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Common adverse reactions include </w:t>
      </w:r>
    </w:p>
    <w:p w14:paraId="3AB2547D" w14:textId="1CBED002" w:rsidR="00807C0B" w:rsidRPr="00D53EDF" w:rsidRDefault="00807C0B" w:rsidP="00807C0B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Pain, redness, swelling, itching, and/or induration at the injection site</w:t>
      </w:r>
    </w:p>
    <w:p w14:paraId="772D9339" w14:textId="29BC690F" w:rsidR="00807C0B" w:rsidRPr="00D53EDF" w:rsidRDefault="00807C0B" w:rsidP="00807C0B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Myalgia, fatigue, headache, nausea, and/or chills</w:t>
      </w:r>
    </w:p>
    <w:p w14:paraId="5F5674ED" w14:textId="3C172F3B" w:rsidR="00807C0B" w:rsidRPr="00D53EDF" w:rsidRDefault="00807C0B" w:rsidP="00807C0B">
      <w:pPr>
        <w:pStyle w:val="ListParagraph"/>
        <w:numPr>
          <w:ilvl w:val="0"/>
          <w:numId w:val="1"/>
        </w:numPr>
        <w:spacing w:before="0" w:after="120" w:line="259" w:lineRule="auto"/>
        <w:ind w:left="288" w:hanging="144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Fever is uncommon</w:t>
      </w:r>
    </w:p>
    <w:p w14:paraId="50CBC4B1" w14:textId="10404E4B" w:rsidR="00807C0B" w:rsidRPr="00D53EDF" w:rsidRDefault="00807C0B" w:rsidP="00807C0B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In clinical trials, serious adverse events were rare and occurred in JYNNEOS recipients at about the same frequency as those who received placebo. </w:t>
      </w:r>
    </w:p>
    <w:p w14:paraId="4B3E0C32" w14:textId="7C517EFF" w:rsidR="00807C0B" w:rsidRPr="00D53EDF" w:rsidRDefault="00807C0B" w:rsidP="00807C0B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Clinical studies did not detect an increased risk for myocarditis among JYNNEOS recipients.  However, per CDC</w:t>
      </w:r>
      <w:r w:rsidR="0074325E" w:rsidRPr="00D53EDF">
        <w:rPr>
          <w:rFonts w:cstheme="minorHAnsi"/>
          <w:sz w:val="21"/>
          <w:szCs w:val="21"/>
        </w:rPr>
        <w:t>,</w:t>
      </w:r>
      <w:r w:rsidRPr="00D53EDF">
        <w:rPr>
          <w:rFonts w:cstheme="minorHAnsi"/>
          <w:sz w:val="21"/>
          <w:szCs w:val="21"/>
        </w:rPr>
        <w:t xml:space="preserve"> persons with underlying heart disease or 3 or more major cardiac risk factors should be counseled about the theoretical risk for myocarditis following JYNNEOS.</w:t>
      </w:r>
    </w:p>
    <w:p w14:paraId="7E315624" w14:textId="5469E1DE" w:rsidR="006A3143" w:rsidRPr="00D53EDF" w:rsidRDefault="006A3143" w:rsidP="006A3143">
      <w:pPr>
        <w:spacing w:before="0" w:after="120" w:line="259" w:lineRule="auto"/>
        <w:rPr>
          <w:rFonts w:cstheme="minorHAnsi"/>
          <w:b/>
          <w:bCs/>
          <w:color w:val="0070C0"/>
          <w:sz w:val="21"/>
          <w:szCs w:val="21"/>
        </w:rPr>
      </w:pPr>
      <w:r w:rsidRPr="00D53EDF">
        <w:rPr>
          <w:rFonts w:cstheme="minorHAnsi"/>
          <w:b/>
          <w:bCs/>
          <w:color w:val="0070C0"/>
          <w:sz w:val="21"/>
          <w:szCs w:val="21"/>
        </w:rPr>
        <w:t xml:space="preserve">Timing </w:t>
      </w:r>
      <w:r w:rsidR="00020618" w:rsidRPr="00D53EDF">
        <w:rPr>
          <w:rFonts w:cstheme="minorHAnsi"/>
          <w:b/>
          <w:bCs/>
          <w:color w:val="0070C0"/>
          <w:sz w:val="21"/>
          <w:szCs w:val="21"/>
        </w:rPr>
        <w:t>W</w:t>
      </w:r>
      <w:r w:rsidRPr="00D53EDF">
        <w:rPr>
          <w:rFonts w:cstheme="minorHAnsi"/>
          <w:b/>
          <w:bCs/>
          <w:color w:val="0070C0"/>
          <w:sz w:val="21"/>
          <w:szCs w:val="21"/>
        </w:rPr>
        <w:t xml:space="preserve">ith </w:t>
      </w:r>
      <w:r w:rsidR="00020618" w:rsidRPr="00D53EDF">
        <w:rPr>
          <w:rFonts w:cstheme="minorHAnsi"/>
          <w:b/>
          <w:bCs/>
          <w:color w:val="0070C0"/>
          <w:sz w:val="21"/>
          <w:szCs w:val="21"/>
        </w:rPr>
        <w:t xml:space="preserve">COVID-19 Vaccine </w:t>
      </w:r>
    </w:p>
    <w:p w14:paraId="4B23B760" w14:textId="713AB4CC" w:rsidR="00020618" w:rsidRPr="00D53EDF" w:rsidRDefault="00D53EDF" w:rsidP="006A3143">
      <w:pPr>
        <w:spacing w:before="0" w:after="120" w:line="259" w:lineRule="auto"/>
        <w:rPr>
          <w:rFonts w:cstheme="minorHAnsi"/>
          <w:sz w:val="21"/>
          <w:szCs w:val="21"/>
        </w:rPr>
      </w:pPr>
      <w:r w:rsidRPr="005F43EA">
        <w:rPr>
          <w:rFonts w:cstheme="minorHAnsi"/>
          <w:sz w:val="21"/>
          <w:szCs w:val="21"/>
        </w:rPr>
        <w:t xml:space="preserve">CDC recommends that adolescent or young adult males should consider waiting 4 weeks after JYNNEOS </w:t>
      </w:r>
      <w:r w:rsidRPr="005F43EA">
        <w:rPr>
          <w:rFonts w:cstheme="minorHAnsi"/>
          <w:sz w:val="21"/>
          <w:szCs w:val="21"/>
        </w:rPr>
        <w:t xml:space="preserve">vaccination before receiving an mRNA COVID-19 vaccine due to theoretical concerns regarding myocarditis.  </w:t>
      </w:r>
      <w:r w:rsidR="00020618" w:rsidRPr="00D53EDF">
        <w:rPr>
          <w:rFonts w:cstheme="minorHAnsi"/>
          <w:sz w:val="21"/>
          <w:szCs w:val="21"/>
        </w:rPr>
        <w:t>If JYNNEOS is recommended for PEP in an outbreak setting, administration of JYNNEOS should not be delayed because of recent receipt of an mRNA COVID-19 vaccine.</w:t>
      </w:r>
      <w:r w:rsidR="00E26A8B">
        <w:rPr>
          <w:rFonts w:cstheme="minorHAnsi"/>
          <w:sz w:val="21"/>
          <w:szCs w:val="21"/>
        </w:rPr>
        <w:t xml:space="preserve"> </w:t>
      </w:r>
      <w:r w:rsidR="00020618" w:rsidRPr="00D53EDF">
        <w:rPr>
          <w:rFonts w:cstheme="minorHAnsi"/>
          <w:sz w:val="21"/>
          <w:szCs w:val="21"/>
        </w:rPr>
        <w:t>No other vaccine-vaccine interactions are noted to be of concern.</w:t>
      </w:r>
    </w:p>
    <w:p w14:paraId="6CCBCA8D" w14:textId="60B08C00" w:rsidR="00020618" w:rsidRPr="00D53EDF" w:rsidRDefault="00020618" w:rsidP="00020618">
      <w:pPr>
        <w:spacing w:before="0" w:after="120" w:line="259" w:lineRule="auto"/>
        <w:rPr>
          <w:rFonts w:cstheme="minorHAnsi"/>
          <w:b/>
          <w:bCs/>
          <w:color w:val="0070C0"/>
          <w:sz w:val="21"/>
          <w:szCs w:val="21"/>
        </w:rPr>
      </w:pPr>
      <w:r w:rsidRPr="00D53EDF">
        <w:rPr>
          <w:rFonts w:cstheme="minorHAnsi"/>
          <w:b/>
          <w:bCs/>
          <w:color w:val="0070C0"/>
          <w:sz w:val="21"/>
          <w:szCs w:val="21"/>
        </w:rPr>
        <w:t xml:space="preserve">Development of Immunity  </w:t>
      </w:r>
    </w:p>
    <w:p w14:paraId="2933919C" w14:textId="01B1DC39" w:rsidR="00DD282F" w:rsidRPr="00D53EDF" w:rsidRDefault="00020618" w:rsidP="00020618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Peak antibody response is achieved 2 weeks after the second dose of the 2-dose </w:t>
      </w:r>
      <w:r w:rsidR="00DD282F" w:rsidRPr="00D53EDF">
        <w:rPr>
          <w:rFonts w:cstheme="minorHAnsi"/>
          <w:sz w:val="21"/>
          <w:szCs w:val="21"/>
        </w:rPr>
        <w:t xml:space="preserve">JYNNEOS </w:t>
      </w:r>
      <w:r w:rsidRPr="00D53EDF">
        <w:rPr>
          <w:rFonts w:cstheme="minorHAnsi"/>
          <w:sz w:val="21"/>
          <w:szCs w:val="21"/>
        </w:rPr>
        <w:t>series.</w:t>
      </w:r>
      <w:r w:rsidR="00DD282F" w:rsidRPr="00D53EDF">
        <w:rPr>
          <w:rFonts w:cstheme="minorHAnsi"/>
          <w:sz w:val="21"/>
          <w:szCs w:val="21"/>
        </w:rPr>
        <w:t xml:space="preserve">  Rates of seroconversion are high</w:t>
      </w:r>
      <w:r w:rsidR="00DE6DE0" w:rsidRPr="00D53EDF">
        <w:rPr>
          <w:rFonts w:cstheme="minorHAnsi"/>
          <w:sz w:val="21"/>
          <w:szCs w:val="21"/>
        </w:rPr>
        <w:t>;</w:t>
      </w:r>
      <w:r w:rsidR="00DD282F" w:rsidRPr="00D53EDF">
        <w:rPr>
          <w:rFonts w:cstheme="minorHAnsi"/>
          <w:sz w:val="21"/>
          <w:szCs w:val="21"/>
        </w:rPr>
        <w:t xml:space="preserve"> </w:t>
      </w:r>
      <w:r w:rsidR="00393506" w:rsidRPr="00D53EDF">
        <w:rPr>
          <w:rFonts w:cstheme="minorHAnsi"/>
          <w:sz w:val="21"/>
          <w:szCs w:val="21"/>
        </w:rPr>
        <w:t>therefore,</w:t>
      </w:r>
      <w:r w:rsidR="00DD282F" w:rsidRPr="00D53EDF">
        <w:rPr>
          <w:rFonts w:cstheme="minorHAnsi"/>
          <w:sz w:val="21"/>
          <w:szCs w:val="21"/>
        </w:rPr>
        <w:t xml:space="preserve"> for immunocompetent persons</w:t>
      </w:r>
      <w:r w:rsidR="00DE6DE0" w:rsidRPr="00D53EDF">
        <w:rPr>
          <w:rFonts w:cstheme="minorHAnsi"/>
          <w:sz w:val="21"/>
          <w:szCs w:val="21"/>
        </w:rPr>
        <w:t>,</w:t>
      </w:r>
      <w:r w:rsidR="00DD282F" w:rsidRPr="00D53EDF">
        <w:rPr>
          <w:rFonts w:cstheme="minorHAnsi"/>
          <w:sz w:val="21"/>
          <w:szCs w:val="21"/>
        </w:rPr>
        <w:t xml:space="preserve"> effective vaccination can be assumed</w:t>
      </w:r>
      <w:r w:rsidR="008610E3">
        <w:rPr>
          <w:rFonts w:cstheme="minorHAnsi"/>
          <w:sz w:val="21"/>
          <w:szCs w:val="21"/>
        </w:rPr>
        <w:t>. R</w:t>
      </w:r>
      <w:r w:rsidR="00DD282F" w:rsidRPr="00D53EDF">
        <w:rPr>
          <w:rFonts w:cstheme="minorHAnsi"/>
          <w:sz w:val="21"/>
          <w:szCs w:val="21"/>
        </w:rPr>
        <w:t>outine antibody titer testing after JYNNEOS is not recommended.</w:t>
      </w:r>
    </w:p>
    <w:p w14:paraId="351C939B" w14:textId="3DA4C9F3" w:rsidR="00E14920" w:rsidRPr="00D53EDF" w:rsidRDefault="00E14920" w:rsidP="00E14920">
      <w:pPr>
        <w:spacing w:before="0" w:after="120" w:line="259" w:lineRule="auto"/>
        <w:rPr>
          <w:rFonts w:cstheme="minorHAnsi"/>
          <w:b/>
          <w:bCs/>
          <w:color w:val="0070C0"/>
          <w:sz w:val="21"/>
          <w:szCs w:val="21"/>
        </w:rPr>
      </w:pPr>
      <w:r w:rsidRPr="00D53EDF">
        <w:rPr>
          <w:rFonts w:cstheme="minorHAnsi"/>
          <w:b/>
          <w:bCs/>
          <w:color w:val="0070C0"/>
          <w:sz w:val="21"/>
          <w:szCs w:val="21"/>
        </w:rPr>
        <w:t xml:space="preserve">Replication-Deficient Vaccine </w:t>
      </w:r>
    </w:p>
    <w:p w14:paraId="694B6C3D" w14:textId="0BAB4C1D" w:rsidR="00E14920" w:rsidRPr="00D53EDF" w:rsidRDefault="00E14920" w:rsidP="00E14920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The live, attenuated (weakened) vaccinia virus in JYNNEOS is replication-deficient and does not cause clinical infection in recipients. </w:t>
      </w:r>
    </w:p>
    <w:p w14:paraId="4593B1AD" w14:textId="5F3AF691" w:rsidR="00020618" w:rsidRPr="00D53EDF" w:rsidRDefault="00020618" w:rsidP="00E14920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JYNNEOS, as a replication-deficient vaccine, does not require precautions associated with other live vaccines.</w:t>
      </w:r>
    </w:p>
    <w:p w14:paraId="68557791" w14:textId="6EB7BF79" w:rsidR="00E6083C" w:rsidRPr="00D53EDF" w:rsidRDefault="00E6083C" w:rsidP="00E6083C">
      <w:pPr>
        <w:spacing w:before="0" w:after="120" w:line="259" w:lineRule="auto"/>
        <w:rPr>
          <w:rFonts w:cstheme="minorHAnsi"/>
          <w:b/>
          <w:bCs/>
          <w:color w:val="0070C0"/>
          <w:sz w:val="21"/>
          <w:szCs w:val="21"/>
        </w:rPr>
      </w:pPr>
      <w:r w:rsidRPr="00D53EDF">
        <w:rPr>
          <w:rFonts w:cstheme="minorHAnsi"/>
          <w:b/>
          <w:bCs/>
          <w:color w:val="0070C0"/>
          <w:sz w:val="21"/>
          <w:szCs w:val="21"/>
        </w:rPr>
        <w:t xml:space="preserve">Additional </w:t>
      </w:r>
      <w:r w:rsidR="00012493" w:rsidRPr="00D53EDF">
        <w:rPr>
          <w:rFonts w:cstheme="minorHAnsi"/>
          <w:b/>
          <w:bCs/>
          <w:color w:val="0070C0"/>
          <w:sz w:val="21"/>
          <w:szCs w:val="21"/>
        </w:rPr>
        <w:t>Information</w:t>
      </w:r>
    </w:p>
    <w:p w14:paraId="31D8E4CC" w14:textId="3C80BD34" w:rsidR="00E6083C" w:rsidRPr="00D53EDF" w:rsidRDefault="00E6083C" w:rsidP="00E6083C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Provide </w:t>
      </w:r>
      <w:hyperlink r:id="rId11" w:history="1">
        <w:r w:rsidR="00012493" w:rsidRPr="00D53EDF">
          <w:rPr>
            <w:rStyle w:val="Hyperlink"/>
            <w:rFonts w:cstheme="minorHAnsi"/>
            <w:sz w:val="21"/>
            <w:szCs w:val="21"/>
          </w:rPr>
          <w:t xml:space="preserve">current </w:t>
        </w:r>
        <w:r w:rsidRPr="00D53EDF">
          <w:rPr>
            <w:rStyle w:val="Hyperlink"/>
            <w:rFonts w:cstheme="minorHAnsi"/>
            <w:sz w:val="21"/>
            <w:szCs w:val="21"/>
          </w:rPr>
          <w:t>VIS</w:t>
        </w:r>
      </w:hyperlink>
      <w:r w:rsidRPr="00D53EDF">
        <w:rPr>
          <w:rFonts w:cstheme="minorHAnsi"/>
          <w:sz w:val="21"/>
          <w:szCs w:val="21"/>
        </w:rPr>
        <w:t xml:space="preserve"> prior to vaccine administration </w:t>
      </w:r>
    </w:p>
    <w:p w14:paraId="713FE81A" w14:textId="3BB8106D" w:rsidR="00020618" w:rsidRPr="00D53EDF" w:rsidRDefault="00020618" w:rsidP="00E6083C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Report clinically significant adverse events to </w:t>
      </w:r>
      <w:hyperlink r:id="rId12" w:history="1">
        <w:r w:rsidRPr="00D53EDF">
          <w:rPr>
            <w:rStyle w:val="Hyperlink"/>
            <w:rFonts w:cstheme="minorHAnsi"/>
            <w:sz w:val="21"/>
            <w:szCs w:val="21"/>
          </w:rPr>
          <w:t>VAERS</w:t>
        </w:r>
      </w:hyperlink>
      <w:r w:rsidRPr="00D53EDF">
        <w:rPr>
          <w:rFonts w:cstheme="minorHAnsi"/>
          <w:sz w:val="21"/>
          <w:szCs w:val="21"/>
        </w:rPr>
        <w:t>.</w:t>
      </w:r>
    </w:p>
    <w:p w14:paraId="340DE763" w14:textId="34460AA8" w:rsidR="008441B6" w:rsidRPr="00D53EDF" w:rsidRDefault="00E6083C" w:rsidP="00BC7220">
      <w:pPr>
        <w:spacing w:before="0" w:after="120" w:line="259" w:lineRule="auto"/>
        <w:rPr>
          <w:rFonts w:cstheme="minorHAnsi"/>
          <w:color w:val="0070C0"/>
          <w:sz w:val="21"/>
          <w:szCs w:val="21"/>
        </w:rPr>
      </w:pPr>
      <w:r w:rsidRPr="00D53EDF">
        <w:rPr>
          <w:rFonts w:cstheme="minorHAnsi"/>
          <w:b/>
          <w:bCs/>
          <w:color w:val="0070C0"/>
          <w:sz w:val="21"/>
          <w:szCs w:val="21"/>
        </w:rPr>
        <w:t xml:space="preserve">For More </w:t>
      </w:r>
      <w:r w:rsidR="00BF60CF" w:rsidRPr="00D53EDF">
        <w:rPr>
          <w:rFonts w:cstheme="minorHAnsi"/>
          <w:b/>
          <w:bCs/>
          <w:color w:val="0070C0"/>
          <w:sz w:val="21"/>
          <w:szCs w:val="21"/>
        </w:rPr>
        <w:t xml:space="preserve">Information </w:t>
      </w:r>
    </w:p>
    <w:p w14:paraId="707328C6" w14:textId="3C1C9652" w:rsidR="0005755D" w:rsidRPr="00D53EDF" w:rsidRDefault="00A630CF" w:rsidP="0005755D">
      <w:pPr>
        <w:spacing w:before="0" w:after="120" w:line="259" w:lineRule="auto"/>
        <w:rPr>
          <w:rFonts w:cstheme="minorHAnsi"/>
          <w:b/>
          <w:bCs/>
          <w:color w:val="C45911" w:themeColor="accent2" w:themeShade="BF"/>
          <w:sz w:val="21"/>
          <w:szCs w:val="21"/>
        </w:rPr>
      </w:pPr>
      <w:hyperlink r:id="rId13" w:history="1">
        <w:r w:rsidR="00DD282F" w:rsidRPr="00D53EDF">
          <w:rPr>
            <w:rStyle w:val="Hyperlink"/>
            <w:rFonts w:cstheme="minorHAnsi"/>
            <w:sz w:val="21"/>
            <w:szCs w:val="21"/>
          </w:rPr>
          <w:t>Use of JYNNEOS (Smallpox and Monkeypox Vaccine, Live, Nonreplicating) for Preexposure Vaccination of Persons at Risk for Occupational Exposure to Orthopoxviruses: Recommendations of the Advisory Committee on Immunization Practices — United States, 2022 | MMWR (cdc.gov)</w:t>
        </w:r>
      </w:hyperlink>
    </w:p>
    <w:p w14:paraId="0F4C206E" w14:textId="0923EE7F" w:rsidR="00DD282F" w:rsidRPr="00D53EDF" w:rsidRDefault="00A630CF" w:rsidP="0005755D">
      <w:pPr>
        <w:spacing w:before="0" w:after="120" w:line="259" w:lineRule="auto"/>
        <w:rPr>
          <w:rFonts w:cstheme="minorHAnsi"/>
          <w:b/>
          <w:bCs/>
          <w:color w:val="C45911" w:themeColor="accent2" w:themeShade="BF"/>
          <w:sz w:val="21"/>
          <w:szCs w:val="21"/>
        </w:rPr>
      </w:pPr>
      <w:hyperlink r:id="rId14" w:history="1">
        <w:r w:rsidR="00DD282F" w:rsidRPr="00D53EDF">
          <w:rPr>
            <w:rStyle w:val="Hyperlink"/>
            <w:rFonts w:cstheme="minorHAnsi"/>
            <w:sz w:val="21"/>
            <w:szCs w:val="21"/>
          </w:rPr>
          <w:t>Information For Clinicians | Monkeypox | Poxvirus | CDC</w:t>
        </w:r>
      </w:hyperlink>
    </w:p>
    <w:p w14:paraId="42ACB070" w14:textId="1A035D17" w:rsidR="0005755D" w:rsidRPr="00D53EDF" w:rsidRDefault="0005755D" w:rsidP="0005755D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b/>
          <w:bCs/>
          <w:sz w:val="21"/>
          <w:szCs w:val="21"/>
        </w:rPr>
        <w:t xml:space="preserve">Authorization </w:t>
      </w:r>
    </w:p>
    <w:p w14:paraId="58E597AC" w14:textId="77777777" w:rsidR="0005755D" w:rsidRPr="00D53EDF" w:rsidRDefault="0005755D" w:rsidP="00BC7220">
      <w:pPr>
        <w:spacing w:before="0" w:after="120" w:line="259" w:lineRule="auto"/>
        <w:rPr>
          <w:rFonts w:cstheme="minorHAnsi"/>
          <w:sz w:val="21"/>
          <w:szCs w:val="21"/>
        </w:rPr>
      </w:pPr>
    </w:p>
    <w:p w14:paraId="7E6880C8" w14:textId="0FFC30B7" w:rsidR="0005755D" w:rsidRPr="00D53EDF" w:rsidRDefault="0005755D" w:rsidP="00BC7220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___________________________________________</w:t>
      </w:r>
    </w:p>
    <w:p w14:paraId="7F4762DB" w14:textId="1E81C468" w:rsidR="0005755D" w:rsidRPr="00D53EDF" w:rsidRDefault="0005755D" w:rsidP="00BC7220">
      <w:pPr>
        <w:spacing w:before="0" w:after="120" w:line="259" w:lineRule="auto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Signature</w:t>
      </w:r>
      <w:r w:rsidRPr="00D53EDF">
        <w:rPr>
          <w:rFonts w:cstheme="minorHAnsi"/>
          <w:sz w:val="21"/>
          <w:szCs w:val="21"/>
        </w:rPr>
        <w:tab/>
      </w:r>
      <w:r w:rsidRPr="00D53EDF">
        <w:rPr>
          <w:rFonts w:cstheme="minorHAnsi"/>
          <w:sz w:val="21"/>
          <w:szCs w:val="21"/>
        </w:rPr>
        <w:tab/>
      </w:r>
      <w:r w:rsidRPr="00D53EDF">
        <w:rPr>
          <w:rFonts w:cstheme="minorHAnsi"/>
          <w:sz w:val="21"/>
          <w:szCs w:val="21"/>
        </w:rPr>
        <w:tab/>
      </w:r>
      <w:r w:rsidR="00866EA2" w:rsidRPr="00D53EDF">
        <w:rPr>
          <w:rFonts w:cstheme="minorHAnsi"/>
          <w:sz w:val="21"/>
          <w:szCs w:val="21"/>
        </w:rPr>
        <w:t>D</w:t>
      </w:r>
      <w:r w:rsidRPr="00D53EDF">
        <w:rPr>
          <w:rFonts w:cstheme="minorHAnsi"/>
          <w:sz w:val="21"/>
          <w:szCs w:val="21"/>
        </w:rPr>
        <w:t>ate</w:t>
      </w:r>
    </w:p>
    <w:p w14:paraId="4F377B38" w14:textId="77777777" w:rsidR="00495901" w:rsidRDefault="00495901" w:rsidP="00DD282F">
      <w:pPr>
        <w:spacing w:before="0" w:after="120" w:line="259" w:lineRule="auto"/>
        <w:rPr>
          <w:rFonts w:cstheme="minorHAnsi"/>
          <w:sz w:val="21"/>
          <w:szCs w:val="21"/>
        </w:rPr>
      </w:pPr>
    </w:p>
    <w:p w14:paraId="6E513419" w14:textId="62DCED81" w:rsidR="00495901" w:rsidRDefault="00495901" w:rsidP="00DD282F">
      <w:pPr>
        <w:spacing w:before="0" w:after="120" w:line="259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___________________________________________</w:t>
      </w:r>
    </w:p>
    <w:p w14:paraId="10E37CC7" w14:textId="200B588F" w:rsidR="0090578A" w:rsidRPr="00356F10" w:rsidRDefault="00DD282F" w:rsidP="00DD282F">
      <w:pPr>
        <w:spacing w:before="0" w:after="120" w:line="259" w:lineRule="auto"/>
        <w:rPr>
          <w:rFonts w:cstheme="minorHAnsi"/>
          <w:sz w:val="21"/>
          <w:szCs w:val="21"/>
        </w:rPr>
        <w:sectPr w:rsidR="0090578A" w:rsidRPr="00356F10" w:rsidSect="004F44B1">
          <w:headerReference w:type="default" r:id="rId15"/>
          <w:footerReference w:type="default" r:id="rId16"/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  <w:r w:rsidRPr="00D53EDF">
        <w:rPr>
          <w:rFonts w:cstheme="minorHAnsi"/>
          <w:sz w:val="21"/>
          <w:szCs w:val="21"/>
        </w:rPr>
        <w:t xml:space="preserve">Name – Title </w:t>
      </w:r>
    </w:p>
    <w:p w14:paraId="10F70EE4" w14:textId="6F130950" w:rsidR="00032B5B" w:rsidRPr="00D53EDF" w:rsidRDefault="00032B5B" w:rsidP="00D53EDF">
      <w:pPr>
        <w:spacing w:before="0" w:after="120" w:line="259" w:lineRule="auto"/>
        <w:jc w:val="center"/>
        <w:rPr>
          <w:rFonts w:cstheme="minorHAnsi"/>
          <w:b/>
          <w:bCs/>
          <w:sz w:val="24"/>
          <w:szCs w:val="24"/>
        </w:rPr>
      </w:pPr>
      <w:r w:rsidRPr="00D53EDF">
        <w:rPr>
          <w:rFonts w:cstheme="minorHAnsi"/>
          <w:b/>
          <w:bCs/>
          <w:sz w:val="28"/>
          <w:szCs w:val="28"/>
        </w:rPr>
        <w:lastRenderedPageBreak/>
        <w:t>APPENDIX</w:t>
      </w:r>
    </w:p>
    <w:p w14:paraId="38E7F74B" w14:textId="617A7578" w:rsidR="008F2525" w:rsidRPr="00D53EDF" w:rsidRDefault="00232D04" w:rsidP="008F2525">
      <w:pPr>
        <w:spacing w:after="0" w:line="240" w:lineRule="auto"/>
        <w:rPr>
          <w:rFonts w:cstheme="minorHAnsi"/>
          <w:b/>
          <w:color w:val="0070C0"/>
          <w:sz w:val="21"/>
          <w:szCs w:val="21"/>
        </w:rPr>
      </w:pPr>
      <w:r w:rsidRPr="00D53EDF">
        <w:rPr>
          <w:rFonts w:cstheme="minorHAnsi"/>
          <w:b/>
          <w:color w:val="0070C0"/>
          <w:sz w:val="21"/>
          <w:szCs w:val="21"/>
        </w:rPr>
        <w:t>Equipment</w:t>
      </w:r>
    </w:p>
    <w:p w14:paraId="03D1981E" w14:textId="77777777" w:rsidR="007B3A42" w:rsidRDefault="007B3A42" w:rsidP="008F2525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before="0"/>
        <w:ind w:left="1800"/>
        <w:rPr>
          <w:rFonts w:cstheme="minorHAnsi"/>
          <w:w w:val="110"/>
          <w:sz w:val="21"/>
          <w:szCs w:val="21"/>
        </w:rPr>
        <w:sectPr w:rsidR="007B3A42" w:rsidSect="0090578A"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3606D29C" w14:textId="51D8C385" w:rsidR="008F2525" w:rsidRPr="00D53EDF" w:rsidRDefault="008F2525" w:rsidP="00D53EDF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before="0"/>
        <w:ind w:left="1080"/>
        <w:rPr>
          <w:rFonts w:cstheme="minorHAnsi"/>
          <w:sz w:val="21"/>
          <w:szCs w:val="21"/>
        </w:rPr>
      </w:pPr>
      <w:r w:rsidRPr="00D53EDF">
        <w:rPr>
          <w:rFonts w:cstheme="minorHAnsi"/>
          <w:w w:val="110"/>
          <w:sz w:val="21"/>
          <w:szCs w:val="21"/>
        </w:rPr>
        <w:t>Monkeypox (JYNNEOS) vaccine</w:t>
      </w:r>
    </w:p>
    <w:p w14:paraId="3ECA86C2" w14:textId="77777777" w:rsidR="008F2525" w:rsidRPr="00D53EDF" w:rsidRDefault="008F2525" w:rsidP="00D53EDF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before="0"/>
        <w:ind w:left="1080"/>
        <w:rPr>
          <w:rFonts w:cstheme="minorHAnsi"/>
          <w:sz w:val="21"/>
          <w:szCs w:val="21"/>
        </w:rPr>
      </w:pPr>
      <w:r w:rsidRPr="00D53EDF">
        <w:rPr>
          <w:rFonts w:cstheme="minorHAnsi"/>
          <w:w w:val="110"/>
          <w:sz w:val="21"/>
          <w:szCs w:val="21"/>
        </w:rPr>
        <w:t>Syringes</w:t>
      </w:r>
    </w:p>
    <w:p w14:paraId="7FA8B772" w14:textId="6C6FED8C" w:rsidR="008F2525" w:rsidRPr="00D53EDF" w:rsidRDefault="008F2525" w:rsidP="00D53EDF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before="0"/>
        <w:ind w:left="1080"/>
        <w:rPr>
          <w:rFonts w:cstheme="minorHAnsi"/>
          <w:sz w:val="21"/>
          <w:szCs w:val="21"/>
        </w:rPr>
      </w:pPr>
      <w:r w:rsidRPr="00D53EDF">
        <w:rPr>
          <w:rFonts w:cstheme="minorHAnsi"/>
          <w:spacing w:val="-3"/>
          <w:w w:val="110"/>
          <w:sz w:val="21"/>
          <w:szCs w:val="21"/>
        </w:rPr>
        <w:t>22-25 gauge, 5/8-inch needle</w:t>
      </w:r>
      <w:r w:rsidR="007B3A42">
        <w:rPr>
          <w:rFonts w:cstheme="minorHAnsi"/>
          <w:spacing w:val="-3"/>
          <w:w w:val="110"/>
          <w:sz w:val="21"/>
          <w:szCs w:val="21"/>
        </w:rPr>
        <w:t xml:space="preserve"> </w:t>
      </w:r>
      <w:r w:rsidRPr="00D53EDF">
        <w:rPr>
          <w:rFonts w:cstheme="minorHAnsi"/>
          <w:spacing w:val="-3"/>
          <w:w w:val="110"/>
          <w:sz w:val="21"/>
          <w:szCs w:val="21"/>
        </w:rPr>
        <w:t xml:space="preserve"> </w:t>
      </w:r>
      <w:bookmarkStart w:id="1" w:name="_Hlk109229338"/>
    </w:p>
    <w:bookmarkEnd w:id="1"/>
    <w:p w14:paraId="353D8CB7" w14:textId="178DC583" w:rsidR="001D3EC3" w:rsidRPr="00D53EDF" w:rsidRDefault="007B3A42" w:rsidP="00D53EDF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before="0"/>
        <w:ind w:left="1080"/>
        <w:rPr>
          <w:rFonts w:cstheme="minorHAnsi"/>
          <w:sz w:val="21"/>
          <w:szCs w:val="21"/>
        </w:rPr>
      </w:pPr>
      <w:r>
        <w:rPr>
          <w:rFonts w:cstheme="minorHAnsi"/>
          <w:w w:val="110"/>
          <w:sz w:val="21"/>
          <w:szCs w:val="21"/>
        </w:rPr>
        <w:t xml:space="preserve">Portable </w:t>
      </w:r>
      <w:r w:rsidRPr="007B3A42">
        <w:rPr>
          <w:rFonts w:cstheme="minorHAnsi"/>
          <w:w w:val="110"/>
          <w:sz w:val="21"/>
          <w:szCs w:val="21"/>
        </w:rPr>
        <w:t xml:space="preserve">vaccine refrigerator, purpose-built unit, hard-sided cooler or Styrofoam insulated coolers </w:t>
      </w:r>
    </w:p>
    <w:p w14:paraId="06929052" w14:textId="4F5FCACD" w:rsidR="008F2525" w:rsidRPr="00D53EDF" w:rsidRDefault="008F2525" w:rsidP="00D53EDF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before="0"/>
        <w:ind w:left="1080"/>
        <w:rPr>
          <w:rFonts w:cstheme="minorHAnsi"/>
          <w:sz w:val="21"/>
          <w:szCs w:val="21"/>
        </w:rPr>
      </w:pPr>
      <w:r w:rsidRPr="00D53EDF">
        <w:rPr>
          <w:rFonts w:cstheme="minorHAnsi"/>
          <w:w w:val="110"/>
          <w:sz w:val="21"/>
          <w:szCs w:val="21"/>
        </w:rPr>
        <w:t>Bubble</w:t>
      </w:r>
      <w:r w:rsidRPr="00D53EDF">
        <w:rPr>
          <w:rFonts w:cstheme="minorHAnsi"/>
          <w:spacing w:val="9"/>
          <w:w w:val="110"/>
          <w:sz w:val="21"/>
          <w:szCs w:val="21"/>
        </w:rPr>
        <w:t xml:space="preserve"> </w:t>
      </w:r>
      <w:r w:rsidRPr="00D53EDF">
        <w:rPr>
          <w:rFonts w:cstheme="minorHAnsi"/>
          <w:spacing w:val="-3"/>
          <w:w w:val="110"/>
          <w:sz w:val="21"/>
          <w:szCs w:val="21"/>
        </w:rPr>
        <w:t>wrap</w:t>
      </w:r>
    </w:p>
    <w:p w14:paraId="3FB74FAA" w14:textId="77777777" w:rsidR="008F2525" w:rsidRPr="00D53EDF" w:rsidRDefault="008F2525" w:rsidP="00D53EDF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before="0"/>
        <w:ind w:left="1080"/>
        <w:rPr>
          <w:rFonts w:cstheme="minorHAnsi"/>
          <w:sz w:val="21"/>
          <w:szCs w:val="21"/>
        </w:rPr>
      </w:pPr>
      <w:r w:rsidRPr="00D53EDF">
        <w:rPr>
          <w:rFonts w:cstheme="minorHAnsi"/>
          <w:w w:val="110"/>
          <w:sz w:val="21"/>
          <w:szCs w:val="21"/>
        </w:rPr>
        <w:t>Corrugated</w:t>
      </w:r>
      <w:r w:rsidRPr="00D53EDF">
        <w:rPr>
          <w:rFonts w:cstheme="minorHAnsi"/>
          <w:spacing w:val="7"/>
          <w:w w:val="110"/>
          <w:sz w:val="21"/>
          <w:szCs w:val="21"/>
        </w:rPr>
        <w:t xml:space="preserve"> </w:t>
      </w:r>
      <w:r w:rsidRPr="00D53EDF">
        <w:rPr>
          <w:rFonts w:cstheme="minorHAnsi"/>
          <w:w w:val="110"/>
          <w:sz w:val="21"/>
          <w:szCs w:val="21"/>
        </w:rPr>
        <w:t>cardboard</w:t>
      </w:r>
    </w:p>
    <w:p w14:paraId="7677F73C" w14:textId="127C7236" w:rsidR="008F2525" w:rsidRPr="00D53EDF" w:rsidRDefault="008F2525" w:rsidP="00D53EDF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before="0"/>
        <w:ind w:left="1080"/>
        <w:rPr>
          <w:rFonts w:cstheme="minorHAnsi"/>
          <w:sz w:val="21"/>
          <w:szCs w:val="21"/>
        </w:rPr>
      </w:pPr>
      <w:r w:rsidRPr="00D53EDF">
        <w:rPr>
          <w:rFonts w:cstheme="minorHAnsi"/>
          <w:w w:val="110"/>
          <w:sz w:val="21"/>
          <w:szCs w:val="21"/>
        </w:rPr>
        <w:t xml:space="preserve">Cold </w:t>
      </w:r>
      <w:r w:rsidRPr="00D53EDF">
        <w:rPr>
          <w:rFonts w:cstheme="minorHAnsi"/>
          <w:spacing w:val="-3"/>
          <w:w w:val="110"/>
          <w:sz w:val="21"/>
          <w:szCs w:val="21"/>
        </w:rPr>
        <w:t xml:space="preserve">packs </w:t>
      </w:r>
      <w:r w:rsidRPr="00D53EDF">
        <w:rPr>
          <w:rFonts w:cstheme="minorHAnsi"/>
          <w:w w:val="110"/>
          <w:sz w:val="21"/>
          <w:szCs w:val="21"/>
        </w:rPr>
        <w:t>or frozen</w:t>
      </w:r>
      <w:r w:rsidRPr="00D53EDF">
        <w:rPr>
          <w:rFonts w:cstheme="minorHAnsi"/>
          <w:spacing w:val="-26"/>
          <w:w w:val="110"/>
          <w:sz w:val="21"/>
          <w:szCs w:val="21"/>
        </w:rPr>
        <w:t xml:space="preserve"> </w:t>
      </w:r>
      <w:r w:rsidRPr="00D53EDF">
        <w:rPr>
          <w:rFonts w:cstheme="minorHAnsi"/>
          <w:spacing w:val="-5"/>
          <w:w w:val="110"/>
          <w:sz w:val="21"/>
          <w:szCs w:val="21"/>
        </w:rPr>
        <w:t>water bottles</w:t>
      </w:r>
    </w:p>
    <w:p w14:paraId="4B363BFC" w14:textId="0A224282" w:rsidR="007B3A42" w:rsidRPr="00D53EDF" w:rsidRDefault="007B3A42" w:rsidP="00D53EDF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before="0"/>
        <w:ind w:left="1080"/>
        <w:rPr>
          <w:rFonts w:cstheme="minorHAnsi"/>
          <w:sz w:val="21"/>
          <w:szCs w:val="21"/>
        </w:rPr>
      </w:pPr>
      <w:r>
        <w:rPr>
          <w:rFonts w:cstheme="minorHAnsi"/>
          <w:spacing w:val="-5"/>
          <w:w w:val="110"/>
          <w:sz w:val="21"/>
          <w:szCs w:val="21"/>
        </w:rPr>
        <w:t>Monkeypox Vaccination Consent Form</w:t>
      </w:r>
      <w:r w:rsidR="00E76BC4">
        <w:rPr>
          <w:rFonts w:cstheme="minorHAnsi"/>
          <w:spacing w:val="-5"/>
          <w:w w:val="110"/>
          <w:sz w:val="21"/>
          <w:szCs w:val="21"/>
        </w:rPr>
        <w:t>, per local standard</w:t>
      </w:r>
    </w:p>
    <w:p w14:paraId="3AEAA722" w14:textId="77DBB756" w:rsidR="007B3A42" w:rsidRPr="00D53EDF" w:rsidRDefault="00A630CF" w:rsidP="00D53EDF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before="0"/>
        <w:ind w:left="1080"/>
        <w:rPr>
          <w:rFonts w:cstheme="minorHAnsi"/>
          <w:sz w:val="21"/>
          <w:szCs w:val="21"/>
        </w:rPr>
      </w:pPr>
      <w:hyperlink r:id="rId17" w:history="1">
        <w:r w:rsidR="007B3A42" w:rsidRPr="00393506">
          <w:rPr>
            <w:rStyle w:val="Hyperlink"/>
            <w:rFonts w:cstheme="minorHAnsi"/>
            <w:spacing w:val="-5"/>
            <w:w w:val="110"/>
            <w:sz w:val="21"/>
            <w:szCs w:val="21"/>
          </w:rPr>
          <w:t>Vaccine Information Statement</w:t>
        </w:r>
      </w:hyperlink>
      <w:r w:rsidR="007B3A42">
        <w:rPr>
          <w:rFonts w:cstheme="minorHAnsi"/>
          <w:spacing w:val="-5"/>
          <w:w w:val="110"/>
          <w:sz w:val="21"/>
          <w:szCs w:val="21"/>
        </w:rPr>
        <w:t xml:space="preserve"> </w:t>
      </w:r>
    </w:p>
    <w:p w14:paraId="198A018A" w14:textId="764F22A2" w:rsidR="007B3A42" w:rsidRPr="00D53EDF" w:rsidRDefault="007B3A42" w:rsidP="00D53EDF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before="0"/>
        <w:ind w:left="1080"/>
        <w:rPr>
          <w:rFonts w:cstheme="minorHAnsi"/>
          <w:sz w:val="21"/>
          <w:szCs w:val="21"/>
        </w:rPr>
      </w:pPr>
      <w:r>
        <w:rPr>
          <w:rFonts w:cstheme="minorHAnsi"/>
          <w:spacing w:val="-5"/>
          <w:w w:val="110"/>
          <w:sz w:val="21"/>
          <w:szCs w:val="21"/>
        </w:rPr>
        <w:t xml:space="preserve">Emergency Cart/Anaphylaxis </w:t>
      </w:r>
      <w:r w:rsidR="00D00E57">
        <w:rPr>
          <w:rFonts w:cstheme="minorHAnsi"/>
          <w:spacing w:val="-5"/>
          <w:w w:val="110"/>
          <w:sz w:val="21"/>
          <w:szCs w:val="21"/>
        </w:rPr>
        <w:t>k</w:t>
      </w:r>
      <w:r>
        <w:rPr>
          <w:rFonts w:cstheme="minorHAnsi"/>
          <w:spacing w:val="-5"/>
          <w:w w:val="110"/>
          <w:sz w:val="21"/>
          <w:szCs w:val="21"/>
        </w:rPr>
        <w:t>it</w:t>
      </w:r>
    </w:p>
    <w:p w14:paraId="18418F78" w14:textId="31A8FD87" w:rsidR="007B3A42" w:rsidRPr="00D53EDF" w:rsidRDefault="008F2525" w:rsidP="00D53EDF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before="0"/>
        <w:ind w:left="1080"/>
        <w:rPr>
          <w:rFonts w:cstheme="minorHAnsi"/>
          <w:sz w:val="21"/>
          <w:szCs w:val="21"/>
        </w:rPr>
      </w:pPr>
      <w:r w:rsidRPr="00D53EDF">
        <w:rPr>
          <w:rFonts w:cstheme="minorHAnsi"/>
          <w:w w:val="110"/>
          <w:sz w:val="21"/>
          <w:szCs w:val="21"/>
        </w:rPr>
        <w:t>Fluid</w:t>
      </w:r>
      <w:r w:rsidR="002C5CE2">
        <w:rPr>
          <w:rFonts w:cstheme="minorHAnsi"/>
          <w:w w:val="110"/>
          <w:sz w:val="21"/>
          <w:szCs w:val="21"/>
        </w:rPr>
        <w:t>-</w:t>
      </w:r>
      <w:r w:rsidRPr="00D53EDF">
        <w:rPr>
          <w:rFonts w:cstheme="minorHAnsi"/>
          <w:w w:val="110"/>
          <w:sz w:val="21"/>
          <w:szCs w:val="21"/>
        </w:rPr>
        <w:t>resistant</w:t>
      </w:r>
      <w:r w:rsidRPr="00D53EDF">
        <w:rPr>
          <w:rFonts w:cstheme="minorHAnsi"/>
          <w:spacing w:val="-20"/>
          <w:w w:val="110"/>
          <w:sz w:val="21"/>
          <w:szCs w:val="21"/>
        </w:rPr>
        <w:t xml:space="preserve"> </w:t>
      </w:r>
      <w:r w:rsidRPr="00D53EDF">
        <w:rPr>
          <w:rFonts w:cstheme="minorHAnsi"/>
          <w:w w:val="110"/>
          <w:sz w:val="21"/>
          <w:szCs w:val="21"/>
        </w:rPr>
        <w:t>isolation gown</w:t>
      </w:r>
    </w:p>
    <w:p w14:paraId="3A1613BA" w14:textId="2629BE65" w:rsidR="008F2525" w:rsidRPr="00D53EDF" w:rsidRDefault="007B3A42" w:rsidP="00D53EDF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before="0"/>
        <w:ind w:left="1080"/>
        <w:rPr>
          <w:rFonts w:cstheme="minorHAnsi"/>
          <w:sz w:val="21"/>
          <w:szCs w:val="21"/>
        </w:rPr>
      </w:pPr>
      <w:r>
        <w:rPr>
          <w:rFonts w:cstheme="minorHAnsi"/>
          <w:w w:val="110"/>
          <w:sz w:val="21"/>
          <w:szCs w:val="21"/>
        </w:rPr>
        <w:t>Gloves</w:t>
      </w:r>
    </w:p>
    <w:p w14:paraId="16B44519" w14:textId="77777777" w:rsidR="008F2525" w:rsidRPr="00D53EDF" w:rsidRDefault="008F2525" w:rsidP="00D53EDF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before="0"/>
        <w:ind w:left="1080"/>
        <w:rPr>
          <w:rFonts w:cstheme="minorHAnsi"/>
          <w:sz w:val="21"/>
          <w:szCs w:val="21"/>
        </w:rPr>
      </w:pPr>
      <w:r w:rsidRPr="00D53EDF">
        <w:rPr>
          <w:rFonts w:cstheme="minorHAnsi"/>
          <w:w w:val="110"/>
          <w:sz w:val="21"/>
          <w:szCs w:val="21"/>
        </w:rPr>
        <w:t>N95</w:t>
      </w:r>
      <w:r w:rsidRPr="00D53EDF">
        <w:rPr>
          <w:rFonts w:cstheme="minorHAnsi"/>
          <w:spacing w:val="-8"/>
          <w:w w:val="110"/>
          <w:sz w:val="21"/>
          <w:szCs w:val="21"/>
        </w:rPr>
        <w:t xml:space="preserve"> </w:t>
      </w:r>
      <w:r w:rsidRPr="00D53EDF">
        <w:rPr>
          <w:rFonts w:cstheme="minorHAnsi"/>
          <w:w w:val="110"/>
          <w:sz w:val="21"/>
          <w:szCs w:val="21"/>
        </w:rPr>
        <w:t>respirator</w:t>
      </w:r>
    </w:p>
    <w:p w14:paraId="1CCB9026" w14:textId="77777777" w:rsidR="008F2525" w:rsidRPr="00D53EDF" w:rsidRDefault="008F2525" w:rsidP="00D53EDF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before="0"/>
        <w:ind w:left="1080"/>
        <w:rPr>
          <w:rFonts w:cstheme="minorHAnsi"/>
          <w:sz w:val="21"/>
          <w:szCs w:val="21"/>
        </w:rPr>
      </w:pPr>
      <w:r w:rsidRPr="00D53EDF">
        <w:rPr>
          <w:rFonts w:cstheme="minorHAnsi"/>
          <w:spacing w:val="-3"/>
          <w:w w:val="110"/>
          <w:sz w:val="21"/>
          <w:szCs w:val="21"/>
        </w:rPr>
        <w:t>Goggles/Face</w:t>
      </w:r>
      <w:r w:rsidRPr="00D53EDF">
        <w:rPr>
          <w:rFonts w:cstheme="minorHAnsi"/>
          <w:spacing w:val="-16"/>
          <w:w w:val="110"/>
          <w:sz w:val="21"/>
          <w:szCs w:val="21"/>
        </w:rPr>
        <w:t xml:space="preserve"> S</w:t>
      </w:r>
      <w:r w:rsidRPr="00D53EDF">
        <w:rPr>
          <w:rFonts w:cstheme="minorHAnsi"/>
          <w:w w:val="110"/>
          <w:sz w:val="21"/>
          <w:szCs w:val="21"/>
        </w:rPr>
        <w:t>hield</w:t>
      </w:r>
    </w:p>
    <w:p w14:paraId="4865C0E5" w14:textId="77777777" w:rsidR="008F2525" w:rsidRPr="00D53EDF" w:rsidRDefault="008F2525" w:rsidP="00D53EDF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before="0"/>
        <w:ind w:left="1080"/>
        <w:rPr>
          <w:rFonts w:cstheme="minorHAnsi"/>
          <w:sz w:val="21"/>
          <w:szCs w:val="21"/>
        </w:rPr>
      </w:pPr>
      <w:r w:rsidRPr="00D53EDF">
        <w:rPr>
          <w:rFonts w:cstheme="minorHAnsi"/>
          <w:w w:val="110"/>
          <w:sz w:val="21"/>
          <w:szCs w:val="21"/>
        </w:rPr>
        <w:t>Sharps</w:t>
      </w:r>
      <w:r w:rsidRPr="00D53EDF">
        <w:rPr>
          <w:rFonts w:cstheme="minorHAnsi"/>
          <w:spacing w:val="4"/>
          <w:w w:val="110"/>
          <w:sz w:val="21"/>
          <w:szCs w:val="21"/>
        </w:rPr>
        <w:t xml:space="preserve"> </w:t>
      </w:r>
      <w:r w:rsidRPr="00D53EDF">
        <w:rPr>
          <w:rFonts w:cstheme="minorHAnsi"/>
          <w:w w:val="110"/>
          <w:sz w:val="21"/>
          <w:szCs w:val="21"/>
        </w:rPr>
        <w:t>container</w:t>
      </w:r>
    </w:p>
    <w:p w14:paraId="02A5E8C9" w14:textId="77777777" w:rsidR="008F2525" w:rsidRPr="00D53EDF" w:rsidRDefault="008F2525" w:rsidP="00D53EDF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before="0"/>
        <w:ind w:left="1080"/>
        <w:rPr>
          <w:rFonts w:cstheme="minorHAnsi"/>
          <w:sz w:val="21"/>
          <w:szCs w:val="21"/>
        </w:rPr>
      </w:pPr>
      <w:r w:rsidRPr="00D53EDF">
        <w:rPr>
          <w:rFonts w:cstheme="minorHAnsi"/>
          <w:w w:val="110"/>
          <w:sz w:val="21"/>
          <w:szCs w:val="21"/>
        </w:rPr>
        <w:t>Trash</w:t>
      </w:r>
      <w:r w:rsidRPr="00D53EDF">
        <w:rPr>
          <w:rFonts w:cstheme="minorHAnsi"/>
          <w:spacing w:val="-16"/>
          <w:w w:val="110"/>
          <w:sz w:val="21"/>
          <w:szCs w:val="21"/>
        </w:rPr>
        <w:t xml:space="preserve"> </w:t>
      </w:r>
      <w:r w:rsidRPr="00D53EDF">
        <w:rPr>
          <w:rFonts w:cstheme="minorHAnsi"/>
          <w:spacing w:val="-5"/>
          <w:w w:val="110"/>
          <w:sz w:val="21"/>
          <w:szCs w:val="21"/>
        </w:rPr>
        <w:t>bags</w:t>
      </w:r>
    </w:p>
    <w:p w14:paraId="31E02776" w14:textId="77777777" w:rsidR="008F2525" w:rsidRPr="00D53EDF" w:rsidRDefault="008F2525" w:rsidP="00D53EDF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before="0"/>
        <w:ind w:left="1080"/>
        <w:rPr>
          <w:rFonts w:cstheme="minorHAnsi"/>
          <w:sz w:val="21"/>
          <w:szCs w:val="21"/>
        </w:rPr>
      </w:pPr>
      <w:r w:rsidRPr="00D53EDF">
        <w:rPr>
          <w:rFonts w:cstheme="minorHAnsi"/>
          <w:spacing w:val="-3"/>
          <w:w w:val="110"/>
          <w:sz w:val="21"/>
          <w:szCs w:val="21"/>
        </w:rPr>
        <w:t>Pens</w:t>
      </w:r>
    </w:p>
    <w:p w14:paraId="7F56956F" w14:textId="77777777" w:rsidR="008F2525" w:rsidRPr="00D53EDF" w:rsidRDefault="008F2525" w:rsidP="00D53EDF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before="0"/>
        <w:ind w:left="1080"/>
        <w:rPr>
          <w:rFonts w:cstheme="minorHAnsi"/>
          <w:sz w:val="21"/>
          <w:szCs w:val="21"/>
        </w:rPr>
      </w:pPr>
      <w:r w:rsidRPr="00D53EDF">
        <w:rPr>
          <w:rFonts w:cstheme="minorHAnsi"/>
          <w:w w:val="110"/>
          <w:sz w:val="21"/>
          <w:szCs w:val="21"/>
        </w:rPr>
        <w:t>Hand</w:t>
      </w:r>
      <w:r w:rsidRPr="00D53EDF">
        <w:rPr>
          <w:rFonts w:cstheme="minorHAnsi"/>
          <w:spacing w:val="-30"/>
          <w:w w:val="110"/>
          <w:sz w:val="21"/>
          <w:szCs w:val="21"/>
        </w:rPr>
        <w:t xml:space="preserve"> </w:t>
      </w:r>
      <w:r w:rsidRPr="00D53EDF">
        <w:rPr>
          <w:rFonts w:cstheme="minorHAnsi"/>
          <w:w w:val="110"/>
          <w:sz w:val="21"/>
          <w:szCs w:val="21"/>
        </w:rPr>
        <w:t>sanitizer</w:t>
      </w:r>
      <w:r w:rsidRPr="00D53EDF">
        <w:rPr>
          <w:rFonts w:cstheme="minorHAnsi"/>
          <w:spacing w:val="-37"/>
          <w:w w:val="110"/>
          <w:sz w:val="21"/>
          <w:szCs w:val="21"/>
        </w:rPr>
        <w:t xml:space="preserve"> </w:t>
      </w:r>
      <w:r w:rsidRPr="00D53EDF">
        <w:rPr>
          <w:rFonts w:cstheme="minorHAnsi"/>
          <w:w w:val="110"/>
          <w:sz w:val="21"/>
          <w:szCs w:val="21"/>
        </w:rPr>
        <w:t>(if</w:t>
      </w:r>
      <w:r w:rsidRPr="00D53EDF">
        <w:rPr>
          <w:rFonts w:cstheme="minorHAnsi"/>
          <w:spacing w:val="-27"/>
          <w:w w:val="110"/>
          <w:sz w:val="21"/>
          <w:szCs w:val="21"/>
        </w:rPr>
        <w:t xml:space="preserve"> </w:t>
      </w:r>
      <w:r w:rsidRPr="00D53EDF">
        <w:rPr>
          <w:rFonts w:cstheme="minorHAnsi"/>
          <w:w w:val="110"/>
          <w:sz w:val="21"/>
          <w:szCs w:val="21"/>
        </w:rPr>
        <w:t>no</w:t>
      </w:r>
      <w:r w:rsidRPr="00D53EDF">
        <w:rPr>
          <w:rFonts w:cstheme="minorHAnsi"/>
          <w:spacing w:val="-35"/>
          <w:w w:val="110"/>
          <w:sz w:val="21"/>
          <w:szCs w:val="21"/>
        </w:rPr>
        <w:t xml:space="preserve"> </w:t>
      </w:r>
      <w:r w:rsidRPr="00D53EDF">
        <w:rPr>
          <w:rFonts w:cstheme="minorHAnsi"/>
          <w:w w:val="110"/>
          <w:sz w:val="21"/>
          <w:szCs w:val="21"/>
        </w:rPr>
        <w:t>water and soap available)</w:t>
      </w:r>
    </w:p>
    <w:p w14:paraId="20E8298F" w14:textId="77777777" w:rsidR="007B3A42" w:rsidRDefault="007B3A42" w:rsidP="00DA4723">
      <w:pPr>
        <w:spacing w:after="0" w:line="240" w:lineRule="auto"/>
        <w:rPr>
          <w:rFonts w:cstheme="minorHAnsi"/>
          <w:b/>
          <w:bCs/>
          <w:color w:val="0070C0"/>
          <w:sz w:val="21"/>
          <w:szCs w:val="21"/>
        </w:rPr>
        <w:sectPr w:rsidR="007B3A42" w:rsidSect="00D53EDF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52F744CC" w14:textId="77777777" w:rsidR="001D3EC3" w:rsidRDefault="001D3EC3" w:rsidP="001D3EC3">
      <w:pPr>
        <w:spacing w:before="0" w:after="0" w:line="240" w:lineRule="auto"/>
        <w:rPr>
          <w:rFonts w:cstheme="minorHAnsi"/>
          <w:b/>
          <w:bCs/>
          <w:color w:val="0070C0"/>
          <w:sz w:val="21"/>
          <w:szCs w:val="21"/>
        </w:rPr>
      </w:pPr>
    </w:p>
    <w:p w14:paraId="3880D4A5" w14:textId="6B4A2A58" w:rsidR="001D3EC3" w:rsidRPr="00D53EDF" w:rsidRDefault="00627DB5" w:rsidP="00D53EDF">
      <w:pPr>
        <w:spacing w:before="0" w:after="0" w:line="240" w:lineRule="auto"/>
        <w:rPr>
          <w:rFonts w:cstheme="minorHAnsi"/>
          <w:b/>
          <w:bCs/>
          <w:color w:val="0070C0"/>
          <w:sz w:val="21"/>
          <w:szCs w:val="21"/>
        </w:rPr>
      </w:pPr>
      <w:r w:rsidRPr="00D53EDF">
        <w:rPr>
          <w:rFonts w:cstheme="minorHAnsi"/>
          <w:b/>
          <w:bCs/>
          <w:color w:val="0070C0"/>
          <w:sz w:val="21"/>
          <w:szCs w:val="21"/>
        </w:rPr>
        <w:t>Procedure</w:t>
      </w:r>
      <w:r w:rsidR="00380685" w:rsidRPr="00356F10">
        <w:rPr>
          <w:rFonts w:cstheme="minorHAnsi"/>
          <w:b/>
          <w:bCs/>
          <w:color w:val="0070C0"/>
          <w:sz w:val="21"/>
          <w:szCs w:val="21"/>
        </w:rPr>
        <w:t xml:space="preserve"> </w:t>
      </w:r>
      <w:r w:rsidR="007B3A42">
        <w:rPr>
          <w:rFonts w:cstheme="minorHAnsi"/>
          <w:b/>
          <w:bCs/>
          <w:color w:val="0070C0"/>
          <w:sz w:val="21"/>
          <w:szCs w:val="21"/>
        </w:rPr>
        <w:t xml:space="preserve">– See </w:t>
      </w:r>
      <w:r w:rsidR="00D00E57">
        <w:rPr>
          <w:rFonts w:cstheme="minorHAnsi"/>
          <w:b/>
          <w:bCs/>
          <w:color w:val="0070C0"/>
          <w:sz w:val="21"/>
          <w:szCs w:val="21"/>
        </w:rPr>
        <w:t>Procedure F</w:t>
      </w:r>
      <w:r w:rsidR="007B3A42">
        <w:rPr>
          <w:rFonts w:cstheme="minorHAnsi"/>
          <w:b/>
          <w:bCs/>
          <w:color w:val="0070C0"/>
          <w:sz w:val="21"/>
          <w:szCs w:val="21"/>
        </w:rPr>
        <w:t>lowchart below</w:t>
      </w:r>
    </w:p>
    <w:p w14:paraId="267A174D" w14:textId="64AD5A57" w:rsidR="00DA4723" w:rsidRPr="00D53EDF" w:rsidRDefault="00DA4723" w:rsidP="00D53EDF">
      <w:pPr>
        <w:spacing w:before="0" w:after="0" w:line="240" w:lineRule="auto"/>
        <w:rPr>
          <w:rFonts w:cstheme="minorHAnsi"/>
          <w:bCs/>
          <w:sz w:val="21"/>
          <w:szCs w:val="21"/>
        </w:rPr>
      </w:pPr>
    </w:p>
    <w:p w14:paraId="0DFC6383" w14:textId="08016AA9" w:rsidR="00DA4723" w:rsidRPr="00D53EDF" w:rsidRDefault="00627DB5" w:rsidP="00D53EDF">
      <w:pPr>
        <w:pStyle w:val="NoSpacing"/>
        <w:numPr>
          <w:ilvl w:val="0"/>
          <w:numId w:val="13"/>
        </w:numPr>
        <w:spacing w:before="0"/>
        <w:rPr>
          <w:rFonts w:cstheme="minorHAnsi"/>
          <w:bCs/>
          <w:sz w:val="21"/>
          <w:szCs w:val="21"/>
        </w:rPr>
      </w:pPr>
      <w:r w:rsidRPr="005D3A8C">
        <w:rPr>
          <w:rFonts w:cstheme="minorHAnsi"/>
          <w:bCs/>
          <w:spacing w:val="-12"/>
          <w:sz w:val="21"/>
          <w:szCs w:val="21"/>
        </w:rPr>
        <w:t>Staff</w:t>
      </w:r>
      <w:r w:rsidR="00DA4723" w:rsidRPr="00D53EDF">
        <w:rPr>
          <w:rFonts w:cstheme="minorHAnsi"/>
          <w:bCs/>
          <w:spacing w:val="-24"/>
          <w:sz w:val="21"/>
          <w:szCs w:val="21"/>
        </w:rPr>
        <w:t xml:space="preserve"> </w:t>
      </w:r>
      <w:r w:rsidR="00DA4723" w:rsidRPr="00D53EDF">
        <w:rPr>
          <w:rFonts w:cstheme="minorHAnsi"/>
          <w:bCs/>
          <w:spacing w:val="-7"/>
          <w:sz w:val="21"/>
          <w:szCs w:val="21"/>
        </w:rPr>
        <w:t xml:space="preserve">reviews physician order for Monkeypox </w:t>
      </w:r>
      <w:r w:rsidR="00DA4723" w:rsidRPr="00D53EDF">
        <w:rPr>
          <w:rFonts w:cstheme="minorHAnsi"/>
          <w:bCs/>
          <w:sz w:val="21"/>
          <w:szCs w:val="21"/>
        </w:rPr>
        <w:t xml:space="preserve">(JYNNEOS) </w:t>
      </w:r>
      <w:r w:rsidR="00DA4723" w:rsidRPr="00D53EDF">
        <w:rPr>
          <w:rFonts w:cstheme="minorHAnsi"/>
          <w:bCs/>
          <w:spacing w:val="-7"/>
          <w:sz w:val="21"/>
          <w:szCs w:val="21"/>
        </w:rPr>
        <w:t>vaccine</w:t>
      </w:r>
      <w:r w:rsidR="00DA4723" w:rsidRPr="00D53EDF">
        <w:rPr>
          <w:rFonts w:cstheme="minorHAnsi"/>
          <w:bCs/>
          <w:spacing w:val="-5"/>
          <w:sz w:val="21"/>
          <w:szCs w:val="21"/>
        </w:rPr>
        <w:t>.</w:t>
      </w:r>
      <w:r w:rsidR="00DA4723" w:rsidRPr="00D53EDF">
        <w:rPr>
          <w:rFonts w:cstheme="minorHAnsi"/>
          <w:bCs/>
          <w:spacing w:val="10"/>
          <w:sz w:val="21"/>
          <w:szCs w:val="21"/>
        </w:rPr>
        <w:t xml:space="preserve"> </w:t>
      </w:r>
      <w:r w:rsidR="00DA4723" w:rsidRPr="00D53EDF">
        <w:rPr>
          <w:rFonts w:cstheme="minorHAnsi"/>
          <w:bCs/>
          <w:sz w:val="21"/>
          <w:szCs w:val="21"/>
        </w:rPr>
        <w:t>Does</w:t>
      </w:r>
      <w:r w:rsidR="00DA4723" w:rsidRPr="00D53EDF">
        <w:rPr>
          <w:rFonts w:cstheme="minorHAnsi"/>
          <w:bCs/>
          <w:spacing w:val="-28"/>
          <w:sz w:val="21"/>
          <w:szCs w:val="21"/>
        </w:rPr>
        <w:t xml:space="preserve"> </w:t>
      </w:r>
      <w:r w:rsidR="00DA4723" w:rsidRPr="00D53EDF">
        <w:rPr>
          <w:rFonts w:cstheme="minorHAnsi"/>
          <w:bCs/>
          <w:spacing w:val="-11"/>
          <w:sz w:val="21"/>
          <w:szCs w:val="21"/>
        </w:rPr>
        <w:t>client</w:t>
      </w:r>
      <w:r w:rsidR="00DA4723" w:rsidRPr="00D53EDF">
        <w:rPr>
          <w:rFonts w:cstheme="minorHAnsi"/>
          <w:bCs/>
          <w:spacing w:val="-19"/>
          <w:sz w:val="21"/>
          <w:szCs w:val="21"/>
        </w:rPr>
        <w:t xml:space="preserve"> </w:t>
      </w:r>
      <w:r w:rsidR="00DA4723" w:rsidRPr="00D53EDF">
        <w:rPr>
          <w:rFonts w:cstheme="minorHAnsi"/>
          <w:bCs/>
          <w:spacing w:val="-10"/>
          <w:sz w:val="21"/>
          <w:szCs w:val="21"/>
        </w:rPr>
        <w:t xml:space="preserve">meet </w:t>
      </w:r>
      <w:r w:rsidR="00DA4723" w:rsidRPr="00D53EDF">
        <w:rPr>
          <w:rFonts w:cstheme="minorHAnsi"/>
          <w:bCs/>
          <w:sz w:val="21"/>
          <w:szCs w:val="21"/>
        </w:rPr>
        <w:t xml:space="preserve">the </w:t>
      </w:r>
      <w:r w:rsidR="00DA4723" w:rsidRPr="00D53EDF">
        <w:rPr>
          <w:rFonts w:cstheme="minorHAnsi"/>
          <w:bCs/>
          <w:spacing w:val="-9"/>
          <w:sz w:val="21"/>
          <w:szCs w:val="21"/>
        </w:rPr>
        <w:t>recommendations</w:t>
      </w:r>
      <w:r w:rsidR="00DA4723" w:rsidRPr="00D53EDF">
        <w:rPr>
          <w:rFonts w:cstheme="minorHAnsi"/>
          <w:bCs/>
          <w:spacing w:val="-20"/>
          <w:sz w:val="21"/>
          <w:szCs w:val="21"/>
        </w:rPr>
        <w:t xml:space="preserve"> </w:t>
      </w:r>
      <w:r w:rsidR="00DA4723" w:rsidRPr="00D53EDF">
        <w:rPr>
          <w:rFonts w:cstheme="minorHAnsi"/>
          <w:bCs/>
          <w:sz w:val="21"/>
          <w:szCs w:val="21"/>
        </w:rPr>
        <w:t>for</w:t>
      </w:r>
      <w:r w:rsidR="00DA4723" w:rsidRPr="00D53EDF">
        <w:rPr>
          <w:rFonts w:cstheme="minorHAnsi"/>
          <w:bCs/>
          <w:spacing w:val="-20"/>
          <w:sz w:val="21"/>
          <w:szCs w:val="21"/>
        </w:rPr>
        <w:t xml:space="preserve"> </w:t>
      </w:r>
      <w:r w:rsidR="00DA4723" w:rsidRPr="00D53EDF">
        <w:rPr>
          <w:rFonts w:cstheme="minorHAnsi"/>
          <w:bCs/>
          <w:sz w:val="21"/>
          <w:szCs w:val="21"/>
        </w:rPr>
        <w:t>the Monkeypox</w:t>
      </w:r>
      <w:r w:rsidR="00DA4723" w:rsidRPr="00D53EDF">
        <w:rPr>
          <w:rFonts w:cstheme="minorHAnsi"/>
          <w:bCs/>
          <w:spacing w:val="-20"/>
          <w:sz w:val="21"/>
          <w:szCs w:val="21"/>
        </w:rPr>
        <w:t xml:space="preserve"> </w:t>
      </w:r>
      <w:r w:rsidR="00DA4723" w:rsidRPr="00D53EDF">
        <w:rPr>
          <w:rFonts w:cstheme="minorHAnsi"/>
          <w:bCs/>
          <w:sz w:val="21"/>
          <w:szCs w:val="21"/>
        </w:rPr>
        <w:t xml:space="preserve">(JYNNEOS) </w:t>
      </w:r>
      <w:r w:rsidR="00DA4723" w:rsidRPr="00D53EDF">
        <w:rPr>
          <w:rFonts w:cstheme="minorHAnsi"/>
          <w:bCs/>
          <w:spacing w:val="-14"/>
          <w:sz w:val="21"/>
          <w:szCs w:val="21"/>
        </w:rPr>
        <w:t>vaccine?</w:t>
      </w:r>
    </w:p>
    <w:p w14:paraId="26825A87" w14:textId="52AE2DC8" w:rsidR="00DA4723" w:rsidRPr="00D00E57" w:rsidRDefault="00DA4723" w:rsidP="00D53EDF">
      <w:pPr>
        <w:pStyle w:val="NoSpacing"/>
        <w:widowControl w:val="0"/>
        <w:numPr>
          <w:ilvl w:val="0"/>
          <w:numId w:val="14"/>
        </w:numPr>
        <w:autoSpaceDE w:val="0"/>
        <w:autoSpaceDN w:val="0"/>
        <w:spacing w:before="0"/>
        <w:ind w:left="720"/>
        <w:contextualSpacing/>
        <w:rPr>
          <w:rFonts w:cstheme="minorHAnsi"/>
          <w:bCs/>
          <w:sz w:val="21"/>
          <w:szCs w:val="21"/>
        </w:rPr>
      </w:pPr>
      <w:r w:rsidRPr="00D00E57">
        <w:rPr>
          <w:rFonts w:cstheme="minorHAnsi"/>
          <w:bCs/>
          <w:spacing w:val="-1"/>
          <w:w w:val="110"/>
          <w:sz w:val="21"/>
          <w:szCs w:val="21"/>
        </w:rPr>
        <w:t>I</w:t>
      </w:r>
      <w:r w:rsidRPr="00D00E57">
        <w:rPr>
          <w:rFonts w:cstheme="minorHAnsi"/>
          <w:bCs/>
          <w:w w:val="110"/>
          <w:sz w:val="21"/>
          <w:szCs w:val="21"/>
        </w:rPr>
        <w:t>f</w:t>
      </w:r>
      <w:r w:rsidRPr="00D00E57">
        <w:rPr>
          <w:rFonts w:cstheme="minorHAnsi"/>
          <w:bCs/>
          <w:spacing w:val="12"/>
          <w:sz w:val="21"/>
          <w:szCs w:val="21"/>
        </w:rPr>
        <w:t xml:space="preserve"> </w:t>
      </w:r>
      <w:r w:rsidRPr="00D00E57">
        <w:rPr>
          <w:rFonts w:cstheme="minorHAnsi"/>
          <w:bCs/>
          <w:spacing w:val="-1"/>
          <w:w w:val="103"/>
          <w:sz w:val="21"/>
          <w:szCs w:val="21"/>
        </w:rPr>
        <w:t>th</w:t>
      </w:r>
      <w:r w:rsidRPr="00D00E57">
        <w:rPr>
          <w:rFonts w:cstheme="minorHAnsi"/>
          <w:bCs/>
          <w:spacing w:val="5"/>
          <w:w w:val="103"/>
          <w:sz w:val="21"/>
          <w:szCs w:val="21"/>
        </w:rPr>
        <w:t>e</w:t>
      </w:r>
      <w:r w:rsidRPr="00D00E57">
        <w:rPr>
          <w:rFonts w:cstheme="minorHAnsi"/>
          <w:bCs/>
          <w:spacing w:val="-1"/>
          <w:w w:val="106"/>
          <w:sz w:val="21"/>
          <w:szCs w:val="21"/>
        </w:rPr>
        <w:t xml:space="preserve"> </w:t>
      </w:r>
      <w:r w:rsidRPr="00D00E57">
        <w:rPr>
          <w:rFonts w:cstheme="minorHAnsi"/>
          <w:bCs/>
          <w:spacing w:val="-21"/>
          <w:w w:val="106"/>
          <w:sz w:val="21"/>
          <w:szCs w:val="21"/>
        </w:rPr>
        <w:t>c</w:t>
      </w:r>
      <w:r w:rsidRPr="00D00E57">
        <w:rPr>
          <w:rFonts w:cstheme="minorHAnsi"/>
          <w:bCs/>
          <w:spacing w:val="-8"/>
          <w:w w:val="106"/>
          <w:sz w:val="21"/>
          <w:szCs w:val="21"/>
        </w:rPr>
        <w:t>l</w:t>
      </w:r>
      <w:r w:rsidRPr="00D00E57">
        <w:rPr>
          <w:rFonts w:cstheme="minorHAnsi"/>
          <w:bCs/>
          <w:spacing w:val="-10"/>
          <w:w w:val="106"/>
          <w:sz w:val="21"/>
          <w:szCs w:val="21"/>
        </w:rPr>
        <w:t>i</w:t>
      </w:r>
      <w:r w:rsidRPr="00D00E57">
        <w:rPr>
          <w:rFonts w:cstheme="minorHAnsi"/>
          <w:bCs/>
          <w:spacing w:val="-16"/>
          <w:w w:val="106"/>
          <w:sz w:val="21"/>
          <w:szCs w:val="21"/>
        </w:rPr>
        <w:t>e</w:t>
      </w:r>
      <w:r w:rsidRPr="00D00E57">
        <w:rPr>
          <w:rFonts w:cstheme="minorHAnsi"/>
          <w:bCs/>
          <w:w w:val="106"/>
          <w:sz w:val="21"/>
          <w:szCs w:val="21"/>
        </w:rPr>
        <w:t xml:space="preserve">nt has an order for the </w:t>
      </w:r>
      <w:r w:rsidRPr="00D00E57">
        <w:rPr>
          <w:rFonts w:cstheme="minorHAnsi"/>
          <w:bCs/>
          <w:sz w:val="21"/>
          <w:szCs w:val="21"/>
        </w:rPr>
        <w:t>Monkeypox</w:t>
      </w:r>
      <w:r w:rsidRPr="00D00E57">
        <w:rPr>
          <w:rFonts w:cstheme="minorHAnsi"/>
          <w:bCs/>
          <w:spacing w:val="-20"/>
          <w:sz w:val="21"/>
          <w:szCs w:val="21"/>
        </w:rPr>
        <w:t xml:space="preserve"> </w:t>
      </w:r>
      <w:r w:rsidRPr="00D00E57">
        <w:rPr>
          <w:rFonts w:cstheme="minorHAnsi"/>
          <w:bCs/>
          <w:sz w:val="21"/>
          <w:szCs w:val="21"/>
        </w:rPr>
        <w:t xml:space="preserve">(JYNNEOS) </w:t>
      </w:r>
      <w:r w:rsidR="00647BCA" w:rsidRPr="00D00E57">
        <w:rPr>
          <w:rFonts w:cstheme="minorHAnsi"/>
          <w:bCs/>
          <w:sz w:val="21"/>
          <w:szCs w:val="21"/>
        </w:rPr>
        <w:t xml:space="preserve">vaccine and meets the recommendation, </w:t>
      </w:r>
      <w:r w:rsidR="00AD6958" w:rsidRPr="00D00E57">
        <w:rPr>
          <w:rFonts w:cstheme="minorHAnsi"/>
          <w:bCs/>
          <w:sz w:val="21"/>
          <w:szCs w:val="21"/>
        </w:rPr>
        <w:t xml:space="preserve">staff proceeds </w:t>
      </w:r>
      <w:r w:rsidRPr="00D00E57">
        <w:rPr>
          <w:rFonts w:cstheme="minorHAnsi"/>
          <w:bCs/>
          <w:spacing w:val="-1"/>
          <w:w w:val="105"/>
          <w:sz w:val="21"/>
          <w:szCs w:val="21"/>
        </w:rPr>
        <w:t>t</w:t>
      </w:r>
      <w:r w:rsidRPr="00D00E57">
        <w:rPr>
          <w:rFonts w:cstheme="minorHAnsi"/>
          <w:bCs/>
          <w:w w:val="105"/>
          <w:sz w:val="21"/>
          <w:szCs w:val="21"/>
        </w:rPr>
        <w:t>o</w:t>
      </w:r>
      <w:r w:rsidRPr="00D00E57">
        <w:rPr>
          <w:rFonts w:cstheme="minorHAnsi"/>
          <w:bCs/>
          <w:spacing w:val="-28"/>
          <w:sz w:val="21"/>
          <w:szCs w:val="21"/>
        </w:rPr>
        <w:t xml:space="preserve"> </w:t>
      </w:r>
      <w:r w:rsidRPr="00D00E57">
        <w:rPr>
          <w:rFonts w:cstheme="minorHAnsi"/>
          <w:bCs/>
          <w:spacing w:val="-15"/>
          <w:w w:val="105"/>
          <w:sz w:val="21"/>
          <w:szCs w:val="21"/>
        </w:rPr>
        <w:t>S</w:t>
      </w:r>
      <w:r w:rsidRPr="00D00E57">
        <w:rPr>
          <w:rFonts w:cstheme="minorHAnsi"/>
          <w:bCs/>
          <w:spacing w:val="-12"/>
          <w:w w:val="105"/>
          <w:sz w:val="21"/>
          <w:szCs w:val="21"/>
        </w:rPr>
        <w:t>t</w:t>
      </w:r>
      <w:r w:rsidRPr="00D00E57">
        <w:rPr>
          <w:rFonts w:cstheme="minorHAnsi"/>
          <w:bCs/>
          <w:spacing w:val="-1"/>
          <w:w w:val="103"/>
          <w:sz w:val="21"/>
          <w:szCs w:val="21"/>
        </w:rPr>
        <w:t>ep</w:t>
      </w:r>
      <w:r w:rsidRPr="00D00E57">
        <w:rPr>
          <w:rFonts w:cstheme="minorHAnsi"/>
          <w:bCs/>
          <w:sz w:val="21"/>
          <w:szCs w:val="21"/>
        </w:rPr>
        <w:t xml:space="preserve"> </w:t>
      </w:r>
      <w:r w:rsidRPr="00D00E57">
        <w:rPr>
          <w:rFonts w:cstheme="minorHAnsi"/>
          <w:bCs/>
          <w:w w:val="105"/>
          <w:sz w:val="21"/>
          <w:szCs w:val="21"/>
        </w:rPr>
        <w:t>2.</w:t>
      </w:r>
      <w:r w:rsidRPr="00D00E57">
        <w:rPr>
          <w:rFonts w:cstheme="minorHAnsi"/>
          <w:sz w:val="21"/>
          <w:szCs w:val="21"/>
          <w:shd w:val="clear" w:color="auto" w:fill="FFFFFF"/>
        </w:rPr>
        <w:t xml:space="preserve">  </w:t>
      </w:r>
      <w:r w:rsidR="00D53EDF" w:rsidRPr="00D00E57">
        <w:rPr>
          <w:rFonts w:cstheme="minorHAnsi"/>
          <w:sz w:val="21"/>
          <w:szCs w:val="21"/>
          <w:shd w:val="clear" w:color="auto" w:fill="FFFFFF"/>
        </w:rPr>
        <w:t>Note: Clients &lt; 18 years old will be evaluated by [</w:t>
      </w:r>
      <w:r w:rsidR="00D53EDF" w:rsidRPr="00D00E57">
        <w:rPr>
          <w:rFonts w:cstheme="minorHAnsi"/>
          <w:i/>
          <w:iCs/>
          <w:sz w:val="21"/>
          <w:szCs w:val="21"/>
          <w:shd w:val="clear" w:color="auto" w:fill="FFFFFF"/>
        </w:rPr>
        <w:t>describe reviewing health department staff here</w:t>
      </w:r>
      <w:r w:rsidR="00D53EDF" w:rsidRPr="00D00E57">
        <w:rPr>
          <w:rFonts w:cstheme="minorHAnsi"/>
          <w:sz w:val="21"/>
          <w:szCs w:val="21"/>
          <w:shd w:val="clear" w:color="auto" w:fill="FFFFFF"/>
        </w:rPr>
        <w:t>] for JYNNEOS vaccine administration.</w:t>
      </w:r>
    </w:p>
    <w:p w14:paraId="71D7C0E3" w14:textId="596A6D17" w:rsidR="00DA4723" w:rsidRPr="00D00E57" w:rsidRDefault="00DA4723" w:rsidP="00D53EDF">
      <w:pPr>
        <w:pStyle w:val="NoSpacing"/>
        <w:widowControl w:val="0"/>
        <w:numPr>
          <w:ilvl w:val="0"/>
          <w:numId w:val="14"/>
        </w:numPr>
        <w:autoSpaceDE w:val="0"/>
        <w:autoSpaceDN w:val="0"/>
        <w:spacing w:before="0"/>
        <w:ind w:left="720"/>
        <w:contextualSpacing/>
        <w:rPr>
          <w:rFonts w:cstheme="minorHAnsi"/>
          <w:bCs/>
          <w:sz w:val="21"/>
          <w:szCs w:val="21"/>
        </w:rPr>
      </w:pPr>
      <w:r w:rsidRPr="00D00E57">
        <w:rPr>
          <w:rFonts w:cstheme="minorHAnsi"/>
          <w:bCs/>
          <w:sz w:val="21"/>
          <w:szCs w:val="21"/>
        </w:rPr>
        <w:t>If</w:t>
      </w:r>
      <w:r w:rsidRPr="00D00E57">
        <w:rPr>
          <w:rFonts w:cstheme="minorHAnsi"/>
          <w:bCs/>
          <w:spacing w:val="4"/>
          <w:sz w:val="21"/>
          <w:szCs w:val="21"/>
        </w:rPr>
        <w:t xml:space="preserve"> </w:t>
      </w:r>
      <w:r w:rsidRPr="00D00E57">
        <w:rPr>
          <w:rFonts w:cstheme="minorHAnsi"/>
          <w:bCs/>
          <w:spacing w:val="-6"/>
          <w:sz w:val="21"/>
          <w:szCs w:val="21"/>
        </w:rPr>
        <w:t>client</w:t>
      </w:r>
      <w:r w:rsidRPr="00D00E57">
        <w:rPr>
          <w:rFonts w:cstheme="minorHAnsi"/>
          <w:bCs/>
          <w:spacing w:val="-27"/>
          <w:sz w:val="21"/>
          <w:szCs w:val="21"/>
        </w:rPr>
        <w:t xml:space="preserve"> </w:t>
      </w:r>
      <w:r w:rsidRPr="00D00E57">
        <w:rPr>
          <w:rFonts w:cstheme="minorHAnsi"/>
          <w:bCs/>
          <w:sz w:val="21"/>
          <w:szCs w:val="21"/>
        </w:rPr>
        <w:t>does</w:t>
      </w:r>
      <w:r w:rsidRPr="00D00E57">
        <w:rPr>
          <w:rFonts w:cstheme="minorHAnsi"/>
          <w:bCs/>
          <w:spacing w:val="-13"/>
          <w:sz w:val="21"/>
          <w:szCs w:val="21"/>
        </w:rPr>
        <w:t xml:space="preserve"> </w:t>
      </w:r>
      <w:r w:rsidRPr="00D00E57">
        <w:rPr>
          <w:rFonts w:cstheme="minorHAnsi"/>
          <w:bCs/>
          <w:spacing w:val="-10"/>
          <w:sz w:val="21"/>
          <w:szCs w:val="21"/>
          <w:u w:val="thick" w:color="281C34"/>
        </w:rPr>
        <w:t>not</w:t>
      </w:r>
      <w:r w:rsidRPr="00D00E57">
        <w:rPr>
          <w:rFonts w:cstheme="minorHAnsi"/>
          <w:bCs/>
          <w:spacing w:val="-15"/>
          <w:sz w:val="21"/>
          <w:szCs w:val="21"/>
        </w:rPr>
        <w:t xml:space="preserve"> </w:t>
      </w:r>
      <w:r w:rsidRPr="00D00E57">
        <w:rPr>
          <w:rFonts w:cstheme="minorHAnsi"/>
          <w:bCs/>
          <w:sz w:val="21"/>
          <w:szCs w:val="21"/>
        </w:rPr>
        <w:t>meet</w:t>
      </w:r>
      <w:r w:rsidRPr="00D00E57">
        <w:rPr>
          <w:rFonts w:cstheme="minorHAnsi"/>
          <w:bCs/>
          <w:spacing w:val="-13"/>
          <w:sz w:val="21"/>
          <w:szCs w:val="21"/>
        </w:rPr>
        <w:t xml:space="preserve"> </w:t>
      </w:r>
      <w:r w:rsidRPr="00D00E57">
        <w:rPr>
          <w:rFonts w:cstheme="minorHAnsi"/>
          <w:bCs/>
          <w:spacing w:val="-4"/>
          <w:sz w:val="21"/>
          <w:szCs w:val="21"/>
        </w:rPr>
        <w:t>the</w:t>
      </w:r>
      <w:r w:rsidRPr="00D00E57">
        <w:rPr>
          <w:rFonts w:cstheme="minorHAnsi"/>
          <w:bCs/>
          <w:spacing w:val="-7"/>
          <w:sz w:val="21"/>
          <w:szCs w:val="21"/>
        </w:rPr>
        <w:t xml:space="preserve"> </w:t>
      </w:r>
      <w:r w:rsidRPr="00D00E57">
        <w:rPr>
          <w:rFonts w:cstheme="minorHAnsi"/>
          <w:bCs/>
          <w:spacing w:val="-5"/>
          <w:sz w:val="21"/>
          <w:szCs w:val="21"/>
        </w:rPr>
        <w:t>recommendation for</w:t>
      </w:r>
      <w:r w:rsidRPr="00D00E57">
        <w:rPr>
          <w:rFonts w:cstheme="minorHAnsi"/>
          <w:bCs/>
          <w:spacing w:val="-26"/>
          <w:sz w:val="21"/>
          <w:szCs w:val="21"/>
        </w:rPr>
        <w:t xml:space="preserve"> </w:t>
      </w:r>
      <w:r w:rsidRPr="00D00E57">
        <w:rPr>
          <w:rFonts w:cstheme="minorHAnsi"/>
          <w:bCs/>
          <w:spacing w:val="-6"/>
          <w:sz w:val="21"/>
          <w:szCs w:val="21"/>
        </w:rPr>
        <w:t>the</w:t>
      </w:r>
      <w:r w:rsidRPr="00D00E57">
        <w:rPr>
          <w:rFonts w:cstheme="minorHAnsi"/>
          <w:bCs/>
          <w:spacing w:val="-30"/>
          <w:sz w:val="21"/>
          <w:szCs w:val="21"/>
        </w:rPr>
        <w:t xml:space="preserve"> </w:t>
      </w:r>
      <w:r w:rsidRPr="00D00E57">
        <w:rPr>
          <w:rFonts w:cstheme="minorHAnsi"/>
          <w:bCs/>
          <w:sz w:val="21"/>
          <w:szCs w:val="21"/>
        </w:rPr>
        <w:t>Monkeypox</w:t>
      </w:r>
      <w:r w:rsidRPr="00D00E57">
        <w:rPr>
          <w:rFonts w:cstheme="minorHAnsi"/>
          <w:bCs/>
          <w:spacing w:val="-20"/>
          <w:sz w:val="21"/>
          <w:szCs w:val="21"/>
        </w:rPr>
        <w:t xml:space="preserve"> </w:t>
      </w:r>
      <w:r w:rsidRPr="00D00E57">
        <w:rPr>
          <w:rFonts w:cstheme="minorHAnsi"/>
          <w:bCs/>
          <w:sz w:val="21"/>
          <w:szCs w:val="21"/>
        </w:rPr>
        <w:t>(JYNNEOS)</w:t>
      </w:r>
      <w:r w:rsidRPr="00D00E57">
        <w:rPr>
          <w:rFonts w:cstheme="minorHAnsi"/>
          <w:bCs/>
          <w:spacing w:val="-24"/>
          <w:sz w:val="21"/>
          <w:szCs w:val="21"/>
        </w:rPr>
        <w:t xml:space="preserve"> </w:t>
      </w:r>
      <w:r w:rsidRPr="00D00E57">
        <w:rPr>
          <w:rFonts w:cstheme="minorHAnsi"/>
          <w:bCs/>
          <w:spacing w:val="-5"/>
          <w:sz w:val="21"/>
          <w:szCs w:val="21"/>
        </w:rPr>
        <w:t>vaccine,</w:t>
      </w:r>
      <w:r w:rsidRPr="00D00E57">
        <w:rPr>
          <w:rFonts w:cstheme="minorHAnsi"/>
          <w:bCs/>
          <w:spacing w:val="-27"/>
          <w:sz w:val="21"/>
          <w:szCs w:val="21"/>
        </w:rPr>
        <w:t xml:space="preserve"> </w:t>
      </w:r>
      <w:r w:rsidRPr="00D00E57">
        <w:rPr>
          <w:rFonts w:cstheme="minorHAnsi"/>
          <w:bCs/>
          <w:spacing w:val="-4"/>
          <w:sz w:val="21"/>
          <w:szCs w:val="21"/>
          <w:u w:val="thick" w:color="3D3850"/>
        </w:rPr>
        <w:t>no</w:t>
      </w:r>
      <w:r w:rsidRPr="00D00E57">
        <w:rPr>
          <w:rFonts w:cstheme="minorHAnsi"/>
          <w:bCs/>
          <w:spacing w:val="-28"/>
          <w:sz w:val="21"/>
          <w:szCs w:val="21"/>
        </w:rPr>
        <w:t xml:space="preserve"> </w:t>
      </w:r>
      <w:r w:rsidR="00AD6958" w:rsidRPr="00D00E57">
        <w:rPr>
          <w:rFonts w:cstheme="minorHAnsi"/>
          <w:bCs/>
          <w:spacing w:val="-9"/>
          <w:sz w:val="21"/>
          <w:szCs w:val="21"/>
        </w:rPr>
        <w:t>staff</w:t>
      </w:r>
      <w:r w:rsidRPr="00D00E57">
        <w:rPr>
          <w:rFonts w:cstheme="minorHAnsi"/>
          <w:bCs/>
          <w:spacing w:val="-9"/>
          <w:sz w:val="21"/>
          <w:szCs w:val="21"/>
        </w:rPr>
        <w:t xml:space="preserve"> </w:t>
      </w:r>
      <w:r w:rsidRPr="00D00E57">
        <w:rPr>
          <w:rFonts w:cstheme="minorHAnsi"/>
          <w:bCs/>
          <w:spacing w:val="-7"/>
          <w:sz w:val="21"/>
          <w:szCs w:val="21"/>
        </w:rPr>
        <w:t>action</w:t>
      </w:r>
      <w:r w:rsidRPr="00D00E57">
        <w:rPr>
          <w:rFonts w:cstheme="minorHAnsi"/>
          <w:bCs/>
          <w:spacing w:val="-8"/>
          <w:sz w:val="21"/>
          <w:szCs w:val="21"/>
        </w:rPr>
        <w:t xml:space="preserve"> </w:t>
      </w:r>
      <w:r w:rsidRPr="00D00E57">
        <w:rPr>
          <w:rFonts w:cstheme="minorHAnsi"/>
          <w:bCs/>
          <w:sz w:val="21"/>
          <w:szCs w:val="21"/>
        </w:rPr>
        <w:t>needed</w:t>
      </w:r>
      <w:r w:rsidRPr="00D00E57">
        <w:rPr>
          <w:rFonts w:cstheme="minorHAnsi"/>
          <w:bCs/>
          <w:spacing w:val="-22"/>
          <w:sz w:val="21"/>
          <w:szCs w:val="21"/>
        </w:rPr>
        <w:t xml:space="preserve"> </w:t>
      </w:r>
      <w:r w:rsidRPr="00D00E57">
        <w:rPr>
          <w:rFonts w:cstheme="minorHAnsi"/>
          <w:bCs/>
          <w:sz w:val="21"/>
          <w:szCs w:val="21"/>
        </w:rPr>
        <w:t>at</w:t>
      </w:r>
      <w:r w:rsidRPr="00D00E57">
        <w:rPr>
          <w:rFonts w:cstheme="minorHAnsi"/>
          <w:bCs/>
          <w:spacing w:val="-24"/>
          <w:sz w:val="21"/>
          <w:szCs w:val="21"/>
        </w:rPr>
        <w:t xml:space="preserve"> </w:t>
      </w:r>
      <w:r w:rsidRPr="00D00E57">
        <w:rPr>
          <w:rFonts w:cstheme="minorHAnsi"/>
          <w:bCs/>
          <w:spacing w:val="-8"/>
          <w:sz w:val="21"/>
          <w:szCs w:val="21"/>
        </w:rPr>
        <w:t>this</w:t>
      </w:r>
      <w:r w:rsidRPr="00D00E57">
        <w:rPr>
          <w:rFonts w:cstheme="minorHAnsi"/>
          <w:bCs/>
          <w:spacing w:val="-5"/>
          <w:sz w:val="21"/>
          <w:szCs w:val="21"/>
        </w:rPr>
        <w:t xml:space="preserve"> </w:t>
      </w:r>
      <w:r w:rsidRPr="00D00E57">
        <w:rPr>
          <w:rFonts w:cstheme="minorHAnsi"/>
          <w:bCs/>
          <w:spacing w:val="-13"/>
          <w:sz w:val="21"/>
          <w:szCs w:val="21"/>
        </w:rPr>
        <w:t>time.</w:t>
      </w:r>
    </w:p>
    <w:p w14:paraId="5CB17737" w14:textId="248EF7CE" w:rsidR="00DA4723" w:rsidRPr="00D00E57" w:rsidRDefault="00DA4723" w:rsidP="00D53EDF">
      <w:pPr>
        <w:pStyle w:val="NoSpacing"/>
        <w:widowControl w:val="0"/>
        <w:numPr>
          <w:ilvl w:val="0"/>
          <w:numId w:val="14"/>
        </w:numPr>
        <w:autoSpaceDE w:val="0"/>
        <w:autoSpaceDN w:val="0"/>
        <w:spacing w:before="120"/>
        <w:ind w:left="720"/>
        <w:contextualSpacing/>
        <w:rPr>
          <w:rFonts w:cstheme="minorHAnsi"/>
          <w:bCs/>
          <w:sz w:val="21"/>
          <w:szCs w:val="21"/>
        </w:rPr>
      </w:pPr>
      <w:r w:rsidRPr="00D00E57">
        <w:rPr>
          <w:rFonts w:cstheme="minorHAnsi"/>
          <w:sz w:val="21"/>
          <w:szCs w:val="21"/>
        </w:rPr>
        <w:t>Note:</w:t>
      </w:r>
      <w:r w:rsidRPr="00D00E57">
        <w:rPr>
          <w:rFonts w:cstheme="minorHAnsi"/>
          <w:bCs/>
          <w:sz w:val="21"/>
          <w:szCs w:val="21"/>
        </w:rPr>
        <w:t xml:space="preserve"> Client shall wear a well-fitting surgical mask during Monkeypox (JYNNEOS) vaccine administration.</w:t>
      </w:r>
    </w:p>
    <w:p w14:paraId="1B3B8B7A" w14:textId="77777777" w:rsidR="001D3EC3" w:rsidRPr="00D00E57" w:rsidRDefault="001D3EC3" w:rsidP="00D53EDF">
      <w:pPr>
        <w:pStyle w:val="NoSpacing"/>
        <w:widowControl w:val="0"/>
        <w:shd w:val="clear" w:color="auto" w:fill="FFFFFF" w:themeFill="background1"/>
        <w:autoSpaceDE w:val="0"/>
        <w:autoSpaceDN w:val="0"/>
        <w:spacing w:before="120"/>
        <w:ind w:left="360"/>
        <w:contextualSpacing/>
        <w:rPr>
          <w:rFonts w:cstheme="minorHAnsi"/>
          <w:bCs/>
          <w:sz w:val="21"/>
          <w:szCs w:val="21"/>
        </w:rPr>
      </w:pPr>
    </w:p>
    <w:p w14:paraId="1F375D9D" w14:textId="5F27F6FF" w:rsidR="00DA4723" w:rsidRPr="00D00E57" w:rsidRDefault="0082418E" w:rsidP="00D53EDF">
      <w:pPr>
        <w:pStyle w:val="NoSpacing"/>
        <w:widowControl w:val="0"/>
        <w:numPr>
          <w:ilvl w:val="0"/>
          <w:numId w:val="13"/>
        </w:numPr>
        <w:shd w:val="clear" w:color="auto" w:fill="FFFFFF" w:themeFill="background1"/>
        <w:autoSpaceDE w:val="0"/>
        <w:autoSpaceDN w:val="0"/>
        <w:spacing w:before="120"/>
        <w:contextualSpacing/>
        <w:rPr>
          <w:rFonts w:cstheme="minorHAnsi"/>
          <w:bCs/>
          <w:sz w:val="21"/>
          <w:szCs w:val="21"/>
        </w:rPr>
      </w:pPr>
      <w:r w:rsidRPr="00D00E57">
        <w:rPr>
          <w:rFonts w:cstheme="minorHAnsi"/>
          <w:bCs/>
          <w:spacing w:val="-9"/>
          <w:sz w:val="21"/>
          <w:szCs w:val="21"/>
        </w:rPr>
        <w:t xml:space="preserve">Staff </w:t>
      </w:r>
      <w:r w:rsidR="00DA4723" w:rsidRPr="00D00E57">
        <w:rPr>
          <w:rFonts w:cstheme="minorHAnsi"/>
          <w:bCs/>
          <w:spacing w:val="-6"/>
          <w:sz w:val="21"/>
          <w:szCs w:val="21"/>
        </w:rPr>
        <w:t>screens</w:t>
      </w:r>
      <w:r w:rsidR="00DA4723" w:rsidRPr="00D00E57">
        <w:rPr>
          <w:rFonts w:cstheme="minorHAnsi"/>
          <w:bCs/>
          <w:spacing w:val="-19"/>
          <w:sz w:val="21"/>
          <w:szCs w:val="21"/>
        </w:rPr>
        <w:t xml:space="preserve"> </w:t>
      </w:r>
      <w:r w:rsidR="00DA4723" w:rsidRPr="00D00E57">
        <w:rPr>
          <w:rFonts w:cstheme="minorHAnsi"/>
          <w:bCs/>
          <w:spacing w:val="-7"/>
          <w:sz w:val="21"/>
          <w:szCs w:val="21"/>
        </w:rPr>
        <w:t>for</w:t>
      </w:r>
      <w:r w:rsidR="00DA4723" w:rsidRPr="00D00E57">
        <w:rPr>
          <w:rFonts w:cstheme="minorHAnsi"/>
          <w:bCs/>
          <w:spacing w:val="-18"/>
          <w:sz w:val="21"/>
          <w:szCs w:val="21"/>
        </w:rPr>
        <w:t xml:space="preserve"> </w:t>
      </w:r>
      <w:r w:rsidR="00F71788" w:rsidRPr="00D00E57">
        <w:rPr>
          <w:rFonts w:cstheme="minorHAnsi"/>
          <w:bCs/>
          <w:spacing w:val="-18"/>
          <w:sz w:val="21"/>
          <w:szCs w:val="21"/>
        </w:rPr>
        <w:t>c</w:t>
      </w:r>
      <w:r w:rsidR="00DA4723" w:rsidRPr="00D00E57">
        <w:rPr>
          <w:rFonts w:cstheme="minorHAnsi"/>
          <w:bCs/>
          <w:spacing w:val="-7"/>
          <w:sz w:val="21"/>
          <w:szCs w:val="21"/>
        </w:rPr>
        <w:t>ontraindications</w:t>
      </w:r>
      <w:r w:rsidR="00DA4723" w:rsidRPr="00D00E57">
        <w:rPr>
          <w:rFonts w:cstheme="minorHAnsi"/>
          <w:bCs/>
          <w:spacing w:val="-22"/>
          <w:sz w:val="21"/>
          <w:szCs w:val="21"/>
        </w:rPr>
        <w:t xml:space="preserve"> </w:t>
      </w:r>
      <w:r w:rsidR="00DA4723" w:rsidRPr="00D00E57">
        <w:rPr>
          <w:rFonts w:cstheme="minorHAnsi"/>
          <w:bCs/>
          <w:sz w:val="21"/>
          <w:szCs w:val="21"/>
        </w:rPr>
        <w:t>and</w:t>
      </w:r>
      <w:r w:rsidR="00DA4723" w:rsidRPr="00D00E57">
        <w:rPr>
          <w:rFonts w:cstheme="minorHAnsi"/>
          <w:bCs/>
          <w:spacing w:val="-15"/>
          <w:sz w:val="21"/>
          <w:szCs w:val="21"/>
        </w:rPr>
        <w:t xml:space="preserve"> </w:t>
      </w:r>
      <w:r w:rsidR="00F71788" w:rsidRPr="00D00E57">
        <w:rPr>
          <w:rFonts w:cstheme="minorHAnsi"/>
          <w:bCs/>
          <w:spacing w:val="-15"/>
          <w:sz w:val="21"/>
          <w:szCs w:val="21"/>
        </w:rPr>
        <w:t>w</w:t>
      </w:r>
      <w:r w:rsidR="00E3350D" w:rsidRPr="00D00E57">
        <w:rPr>
          <w:rFonts w:cstheme="minorHAnsi"/>
          <w:bCs/>
          <w:spacing w:val="-15"/>
          <w:sz w:val="21"/>
          <w:szCs w:val="21"/>
        </w:rPr>
        <w:t xml:space="preserve">arnings </w:t>
      </w:r>
      <w:r w:rsidR="00F71788" w:rsidRPr="00D00E57">
        <w:rPr>
          <w:rFonts w:cstheme="minorHAnsi"/>
          <w:bCs/>
          <w:spacing w:val="-15"/>
          <w:sz w:val="21"/>
          <w:szCs w:val="21"/>
        </w:rPr>
        <w:t>and precautions</w:t>
      </w:r>
      <w:r w:rsidR="006A6153" w:rsidRPr="00D00E57">
        <w:rPr>
          <w:rFonts w:cstheme="minorHAnsi"/>
          <w:bCs/>
          <w:spacing w:val="-10"/>
          <w:sz w:val="21"/>
          <w:szCs w:val="21"/>
        </w:rPr>
        <w:t xml:space="preserve"> </w:t>
      </w:r>
      <w:r w:rsidR="00DA2B49" w:rsidRPr="00D00E57">
        <w:rPr>
          <w:rFonts w:cstheme="minorHAnsi"/>
          <w:bCs/>
          <w:spacing w:val="-10"/>
          <w:sz w:val="21"/>
          <w:szCs w:val="21"/>
        </w:rPr>
        <w:t xml:space="preserve">as described </w:t>
      </w:r>
      <w:r w:rsidR="006A6153" w:rsidRPr="00D00E57">
        <w:rPr>
          <w:rFonts w:cstheme="minorHAnsi"/>
          <w:bCs/>
          <w:spacing w:val="-10"/>
          <w:sz w:val="21"/>
          <w:szCs w:val="21"/>
        </w:rPr>
        <w:t>above</w:t>
      </w:r>
      <w:r w:rsidR="00DA4723" w:rsidRPr="00D00E57">
        <w:rPr>
          <w:rFonts w:cstheme="minorHAnsi"/>
          <w:bCs/>
          <w:spacing w:val="-10"/>
          <w:sz w:val="21"/>
          <w:szCs w:val="21"/>
        </w:rPr>
        <w:t>.</w:t>
      </w:r>
    </w:p>
    <w:p w14:paraId="2A0F0157" w14:textId="713D4A4D" w:rsidR="00DA4723" w:rsidRPr="00D00E57" w:rsidRDefault="00DA4723" w:rsidP="00D53EDF">
      <w:pPr>
        <w:pStyle w:val="NoSpacing"/>
        <w:widowControl w:val="0"/>
        <w:numPr>
          <w:ilvl w:val="0"/>
          <w:numId w:val="15"/>
        </w:numPr>
        <w:shd w:val="clear" w:color="auto" w:fill="FFFFFF" w:themeFill="background1"/>
        <w:autoSpaceDE w:val="0"/>
        <w:autoSpaceDN w:val="0"/>
        <w:spacing w:before="0"/>
        <w:ind w:left="720"/>
        <w:contextualSpacing/>
        <w:rPr>
          <w:rFonts w:cstheme="minorHAnsi"/>
          <w:bCs/>
          <w:sz w:val="21"/>
          <w:szCs w:val="21"/>
        </w:rPr>
      </w:pPr>
      <w:r w:rsidRPr="00D00E57">
        <w:rPr>
          <w:rFonts w:cstheme="minorHAnsi"/>
          <w:bCs/>
          <w:spacing w:val="-12"/>
          <w:sz w:val="21"/>
          <w:szCs w:val="21"/>
        </w:rPr>
        <w:t xml:space="preserve">If </w:t>
      </w:r>
      <w:r w:rsidRPr="00D00E57">
        <w:rPr>
          <w:rFonts w:cstheme="minorHAnsi"/>
          <w:bCs/>
          <w:spacing w:val="-6"/>
          <w:sz w:val="21"/>
          <w:szCs w:val="21"/>
        </w:rPr>
        <w:t xml:space="preserve">the client </w:t>
      </w:r>
      <w:r w:rsidRPr="00D00E57">
        <w:rPr>
          <w:rFonts w:cstheme="minorHAnsi"/>
          <w:bCs/>
          <w:sz w:val="21"/>
          <w:szCs w:val="21"/>
        </w:rPr>
        <w:t xml:space="preserve">does </w:t>
      </w:r>
      <w:r w:rsidRPr="00D00E57">
        <w:rPr>
          <w:rFonts w:cstheme="minorHAnsi"/>
          <w:bCs/>
          <w:spacing w:val="-10"/>
          <w:sz w:val="21"/>
          <w:szCs w:val="21"/>
          <w:u w:val="thick" w:color="281C34"/>
        </w:rPr>
        <w:t>not</w:t>
      </w:r>
      <w:r w:rsidRPr="00D00E57">
        <w:rPr>
          <w:rFonts w:cstheme="minorHAnsi"/>
          <w:bCs/>
          <w:spacing w:val="-10"/>
          <w:sz w:val="21"/>
          <w:szCs w:val="21"/>
        </w:rPr>
        <w:t xml:space="preserve"> </w:t>
      </w:r>
      <w:r w:rsidRPr="00D00E57">
        <w:rPr>
          <w:rFonts w:cstheme="minorHAnsi"/>
          <w:bCs/>
          <w:spacing w:val="-14"/>
          <w:sz w:val="21"/>
          <w:szCs w:val="21"/>
        </w:rPr>
        <w:t xml:space="preserve">have </w:t>
      </w:r>
      <w:r w:rsidRPr="00D00E57">
        <w:rPr>
          <w:rFonts w:cstheme="minorHAnsi"/>
          <w:bCs/>
          <w:spacing w:val="-4"/>
          <w:sz w:val="21"/>
          <w:szCs w:val="21"/>
        </w:rPr>
        <w:t xml:space="preserve">any </w:t>
      </w:r>
      <w:r w:rsidRPr="00D00E57">
        <w:rPr>
          <w:rFonts w:cstheme="minorHAnsi"/>
          <w:bCs/>
          <w:spacing w:val="-8"/>
          <w:sz w:val="21"/>
          <w:szCs w:val="21"/>
        </w:rPr>
        <w:t xml:space="preserve">contraindications </w:t>
      </w:r>
      <w:r w:rsidRPr="00D00E57">
        <w:rPr>
          <w:rFonts w:cstheme="minorHAnsi"/>
          <w:bCs/>
          <w:sz w:val="21"/>
          <w:szCs w:val="21"/>
        </w:rPr>
        <w:t>for the Monkeypox</w:t>
      </w:r>
      <w:r w:rsidRPr="00D00E57">
        <w:rPr>
          <w:rFonts w:cstheme="minorHAnsi"/>
          <w:bCs/>
          <w:spacing w:val="-20"/>
          <w:sz w:val="21"/>
          <w:szCs w:val="21"/>
        </w:rPr>
        <w:t xml:space="preserve"> </w:t>
      </w:r>
      <w:r w:rsidRPr="00D00E57">
        <w:rPr>
          <w:rFonts w:cstheme="minorHAnsi"/>
          <w:bCs/>
          <w:sz w:val="21"/>
          <w:szCs w:val="21"/>
        </w:rPr>
        <w:t>(</w:t>
      </w:r>
      <w:r w:rsidR="007767E0" w:rsidRPr="00D00E57">
        <w:rPr>
          <w:rFonts w:cstheme="minorHAnsi"/>
          <w:bCs/>
          <w:sz w:val="21"/>
          <w:szCs w:val="21"/>
        </w:rPr>
        <w:t>JYNNEOS) vaccine</w:t>
      </w:r>
      <w:r w:rsidRPr="00D00E57">
        <w:rPr>
          <w:rFonts w:cstheme="minorHAnsi"/>
          <w:bCs/>
          <w:spacing w:val="-7"/>
          <w:sz w:val="21"/>
          <w:szCs w:val="21"/>
        </w:rPr>
        <w:t xml:space="preserve">, </w:t>
      </w:r>
      <w:r w:rsidR="007767E0" w:rsidRPr="00D00E57">
        <w:rPr>
          <w:rFonts w:cstheme="minorHAnsi"/>
          <w:bCs/>
          <w:spacing w:val="-5"/>
          <w:sz w:val="21"/>
          <w:szCs w:val="21"/>
        </w:rPr>
        <w:t>staff</w:t>
      </w:r>
      <w:r w:rsidRPr="00D00E57">
        <w:rPr>
          <w:rFonts w:cstheme="minorHAnsi"/>
          <w:bCs/>
          <w:spacing w:val="-5"/>
          <w:sz w:val="21"/>
          <w:szCs w:val="21"/>
        </w:rPr>
        <w:t xml:space="preserve"> </w:t>
      </w:r>
      <w:r w:rsidRPr="00D00E57">
        <w:rPr>
          <w:rFonts w:cstheme="minorHAnsi"/>
          <w:bCs/>
          <w:sz w:val="21"/>
          <w:szCs w:val="21"/>
        </w:rPr>
        <w:t xml:space="preserve">will </w:t>
      </w:r>
      <w:r w:rsidR="00837D98" w:rsidRPr="00D00E57">
        <w:rPr>
          <w:rFonts w:cstheme="minorHAnsi"/>
          <w:bCs/>
          <w:sz w:val="21"/>
          <w:szCs w:val="21"/>
        </w:rPr>
        <w:t>proceed to Step 3</w:t>
      </w:r>
      <w:r w:rsidRPr="00D00E57">
        <w:rPr>
          <w:rFonts w:cstheme="minorHAnsi"/>
          <w:bCs/>
          <w:spacing w:val="-12"/>
          <w:sz w:val="21"/>
          <w:szCs w:val="21"/>
        </w:rPr>
        <w:t>.</w:t>
      </w:r>
      <w:r w:rsidRPr="00D00E57">
        <w:rPr>
          <w:rFonts w:cstheme="minorHAnsi"/>
          <w:spacing w:val="-26"/>
          <w:sz w:val="21"/>
          <w:szCs w:val="21"/>
        </w:rPr>
        <w:t xml:space="preserve"> </w:t>
      </w:r>
    </w:p>
    <w:p w14:paraId="20F906E7" w14:textId="492D8055" w:rsidR="00DA4723" w:rsidRPr="00D00E57" w:rsidRDefault="00DA4723" w:rsidP="00D53EDF">
      <w:pPr>
        <w:pStyle w:val="NoSpacing"/>
        <w:widowControl w:val="0"/>
        <w:numPr>
          <w:ilvl w:val="0"/>
          <w:numId w:val="15"/>
        </w:numPr>
        <w:shd w:val="clear" w:color="auto" w:fill="FFFFFF" w:themeFill="background1"/>
        <w:autoSpaceDE w:val="0"/>
        <w:autoSpaceDN w:val="0"/>
        <w:spacing w:before="0"/>
        <w:ind w:left="720"/>
        <w:contextualSpacing/>
        <w:rPr>
          <w:rFonts w:cstheme="minorHAnsi"/>
          <w:bCs/>
          <w:sz w:val="21"/>
          <w:szCs w:val="21"/>
        </w:rPr>
      </w:pPr>
      <w:r w:rsidRPr="00D00E57">
        <w:rPr>
          <w:rFonts w:cstheme="minorHAnsi"/>
          <w:bCs/>
          <w:spacing w:val="-10"/>
          <w:sz w:val="21"/>
          <w:szCs w:val="21"/>
        </w:rPr>
        <w:t xml:space="preserve">If </w:t>
      </w:r>
      <w:r w:rsidRPr="00D00E57">
        <w:rPr>
          <w:rFonts w:cstheme="minorHAnsi"/>
          <w:bCs/>
          <w:spacing w:val="-6"/>
          <w:sz w:val="21"/>
          <w:szCs w:val="21"/>
        </w:rPr>
        <w:t xml:space="preserve">the client </w:t>
      </w:r>
      <w:r w:rsidRPr="00D00E57">
        <w:rPr>
          <w:rFonts w:cstheme="minorHAnsi"/>
          <w:bCs/>
          <w:sz w:val="21"/>
          <w:szCs w:val="21"/>
        </w:rPr>
        <w:t xml:space="preserve">does </w:t>
      </w:r>
      <w:r w:rsidRPr="00D00E57">
        <w:rPr>
          <w:rFonts w:cstheme="minorHAnsi"/>
          <w:bCs/>
          <w:spacing w:val="-5"/>
          <w:sz w:val="21"/>
          <w:szCs w:val="21"/>
        </w:rPr>
        <w:t xml:space="preserve">have contraindications </w:t>
      </w:r>
      <w:r w:rsidRPr="00D00E57">
        <w:rPr>
          <w:rFonts w:cstheme="minorHAnsi"/>
          <w:bCs/>
          <w:spacing w:val="-11"/>
          <w:sz w:val="21"/>
          <w:szCs w:val="21"/>
        </w:rPr>
        <w:t xml:space="preserve">to </w:t>
      </w:r>
      <w:r w:rsidRPr="00D00E57">
        <w:rPr>
          <w:rFonts w:cstheme="minorHAnsi"/>
          <w:bCs/>
          <w:spacing w:val="-5"/>
          <w:sz w:val="21"/>
          <w:szCs w:val="21"/>
        </w:rPr>
        <w:t xml:space="preserve">the </w:t>
      </w:r>
      <w:r w:rsidRPr="00D00E57">
        <w:rPr>
          <w:rFonts w:cstheme="minorHAnsi"/>
          <w:bCs/>
          <w:sz w:val="21"/>
          <w:szCs w:val="21"/>
        </w:rPr>
        <w:t>Monkeypox</w:t>
      </w:r>
      <w:r w:rsidRPr="00D00E57">
        <w:rPr>
          <w:rFonts w:cstheme="minorHAnsi"/>
          <w:bCs/>
          <w:spacing w:val="-6"/>
          <w:sz w:val="21"/>
          <w:szCs w:val="21"/>
        </w:rPr>
        <w:t xml:space="preserve"> vaccine </w:t>
      </w:r>
      <w:r w:rsidR="00141D95" w:rsidRPr="00D00E57">
        <w:rPr>
          <w:rFonts w:cstheme="minorHAnsi"/>
          <w:bCs/>
          <w:spacing w:val="-4"/>
          <w:sz w:val="21"/>
          <w:szCs w:val="21"/>
        </w:rPr>
        <w:t>staff</w:t>
      </w:r>
      <w:r w:rsidRPr="00D00E57">
        <w:rPr>
          <w:rFonts w:cstheme="minorHAnsi"/>
          <w:bCs/>
          <w:spacing w:val="-4"/>
          <w:sz w:val="21"/>
          <w:szCs w:val="21"/>
        </w:rPr>
        <w:t xml:space="preserve"> </w:t>
      </w:r>
      <w:r w:rsidRPr="00D00E57">
        <w:rPr>
          <w:rFonts w:cstheme="minorHAnsi"/>
          <w:bCs/>
          <w:sz w:val="21"/>
          <w:szCs w:val="21"/>
        </w:rPr>
        <w:t xml:space="preserve">will </w:t>
      </w:r>
      <w:r w:rsidRPr="00D00E57">
        <w:rPr>
          <w:rFonts w:cstheme="minorHAnsi"/>
          <w:bCs/>
          <w:sz w:val="21"/>
          <w:szCs w:val="21"/>
          <w:u w:val="thick" w:color="3D3850"/>
        </w:rPr>
        <w:t>not</w:t>
      </w:r>
      <w:r w:rsidRPr="00D00E57">
        <w:rPr>
          <w:rFonts w:cstheme="minorHAnsi"/>
          <w:bCs/>
          <w:sz w:val="21"/>
          <w:szCs w:val="21"/>
        </w:rPr>
        <w:t xml:space="preserve"> </w:t>
      </w:r>
      <w:r w:rsidRPr="00D00E57">
        <w:rPr>
          <w:rFonts w:cstheme="minorHAnsi"/>
          <w:bCs/>
          <w:spacing w:val="-9"/>
          <w:sz w:val="21"/>
          <w:szCs w:val="21"/>
        </w:rPr>
        <w:t xml:space="preserve">administer </w:t>
      </w:r>
      <w:r w:rsidRPr="00D00E57">
        <w:rPr>
          <w:rFonts w:cstheme="minorHAnsi"/>
          <w:bCs/>
          <w:sz w:val="21"/>
          <w:szCs w:val="21"/>
        </w:rPr>
        <w:t>the Monkeypox</w:t>
      </w:r>
      <w:r w:rsidR="00852BFA" w:rsidRPr="00D00E57">
        <w:rPr>
          <w:rFonts w:cstheme="minorHAnsi"/>
          <w:bCs/>
          <w:sz w:val="21"/>
          <w:szCs w:val="21"/>
        </w:rPr>
        <w:t xml:space="preserve"> </w:t>
      </w:r>
      <w:r w:rsidRPr="00D00E57">
        <w:rPr>
          <w:rFonts w:cstheme="minorHAnsi"/>
          <w:bCs/>
          <w:spacing w:val="-8"/>
          <w:sz w:val="21"/>
          <w:szCs w:val="21"/>
        </w:rPr>
        <w:t xml:space="preserve">vaccine and refer </w:t>
      </w:r>
      <w:r w:rsidRPr="00D00E57">
        <w:rPr>
          <w:rFonts w:cstheme="minorHAnsi"/>
          <w:bCs/>
          <w:spacing w:val="-9"/>
          <w:sz w:val="21"/>
          <w:szCs w:val="21"/>
        </w:rPr>
        <w:t xml:space="preserve">client </w:t>
      </w:r>
      <w:r w:rsidRPr="00D00E57">
        <w:rPr>
          <w:rFonts w:cstheme="minorHAnsi"/>
          <w:bCs/>
          <w:sz w:val="21"/>
          <w:szCs w:val="21"/>
        </w:rPr>
        <w:t xml:space="preserve">to </w:t>
      </w:r>
      <w:r w:rsidRPr="00D00E57">
        <w:rPr>
          <w:rFonts w:cstheme="minorHAnsi"/>
          <w:bCs/>
          <w:spacing w:val="-4"/>
          <w:sz w:val="21"/>
          <w:szCs w:val="21"/>
        </w:rPr>
        <w:t xml:space="preserve">his/her/their primary </w:t>
      </w:r>
      <w:r w:rsidRPr="00D00E57">
        <w:rPr>
          <w:rFonts w:cstheme="minorHAnsi"/>
          <w:bCs/>
          <w:sz w:val="21"/>
          <w:szCs w:val="21"/>
        </w:rPr>
        <w:t>care</w:t>
      </w:r>
      <w:r w:rsidRPr="00D00E57">
        <w:rPr>
          <w:rFonts w:cstheme="minorHAnsi"/>
          <w:bCs/>
          <w:spacing w:val="-17"/>
          <w:sz w:val="21"/>
          <w:szCs w:val="21"/>
        </w:rPr>
        <w:t xml:space="preserve"> </w:t>
      </w:r>
      <w:r w:rsidRPr="00D00E57">
        <w:rPr>
          <w:rFonts w:cstheme="minorHAnsi"/>
          <w:bCs/>
          <w:spacing w:val="-14"/>
          <w:sz w:val="21"/>
          <w:szCs w:val="21"/>
        </w:rPr>
        <w:t xml:space="preserve">provider. </w:t>
      </w:r>
    </w:p>
    <w:p w14:paraId="1B86705A" w14:textId="77777777" w:rsidR="001D3EC3" w:rsidRPr="00D00E57" w:rsidRDefault="001D3EC3" w:rsidP="00D53EDF">
      <w:pPr>
        <w:pStyle w:val="NoSpacing"/>
        <w:widowControl w:val="0"/>
        <w:autoSpaceDE w:val="0"/>
        <w:autoSpaceDN w:val="0"/>
        <w:spacing w:before="0"/>
        <w:ind w:left="360"/>
        <w:contextualSpacing/>
        <w:rPr>
          <w:rFonts w:cstheme="minorHAnsi"/>
          <w:bCs/>
          <w:sz w:val="21"/>
          <w:szCs w:val="21"/>
        </w:rPr>
      </w:pPr>
    </w:p>
    <w:p w14:paraId="0C8A8F48" w14:textId="56627DF1" w:rsidR="00DA4723" w:rsidRPr="00D00E57" w:rsidRDefault="00837D98" w:rsidP="00DA4723">
      <w:pPr>
        <w:pStyle w:val="NoSpacing"/>
        <w:widowControl w:val="0"/>
        <w:numPr>
          <w:ilvl w:val="0"/>
          <w:numId w:val="13"/>
        </w:numPr>
        <w:autoSpaceDE w:val="0"/>
        <w:autoSpaceDN w:val="0"/>
        <w:spacing w:before="0"/>
        <w:contextualSpacing/>
        <w:rPr>
          <w:rFonts w:cstheme="minorHAnsi"/>
          <w:bCs/>
          <w:sz w:val="21"/>
          <w:szCs w:val="21"/>
        </w:rPr>
      </w:pPr>
      <w:r w:rsidRPr="00D00E57">
        <w:rPr>
          <w:rFonts w:cstheme="minorHAnsi"/>
          <w:bCs/>
          <w:spacing w:val="-7"/>
          <w:sz w:val="21"/>
          <w:szCs w:val="21"/>
        </w:rPr>
        <w:t>Staff</w:t>
      </w:r>
      <w:r w:rsidR="00DA4723" w:rsidRPr="00D00E57">
        <w:rPr>
          <w:rFonts w:cstheme="minorHAnsi"/>
          <w:bCs/>
          <w:spacing w:val="-32"/>
          <w:sz w:val="21"/>
          <w:szCs w:val="21"/>
        </w:rPr>
        <w:t xml:space="preserve"> </w:t>
      </w:r>
      <w:r w:rsidR="00DA4723" w:rsidRPr="00D00E57">
        <w:rPr>
          <w:rFonts w:cstheme="minorHAnsi"/>
          <w:bCs/>
          <w:spacing w:val="-10"/>
          <w:sz w:val="21"/>
          <w:szCs w:val="21"/>
        </w:rPr>
        <w:t>discusses</w:t>
      </w:r>
      <w:r w:rsidR="00DA4723" w:rsidRPr="00D00E57">
        <w:rPr>
          <w:rFonts w:cstheme="minorHAnsi"/>
          <w:bCs/>
          <w:spacing w:val="-25"/>
          <w:sz w:val="21"/>
          <w:szCs w:val="21"/>
        </w:rPr>
        <w:t xml:space="preserve"> </w:t>
      </w:r>
      <w:r w:rsidR="00DA4723" w:rsidRPr="00D00E57">
        <w:rPr>
          <w:rFonts w:cstheme="minorHAnsi"/>
          <w:bCs/>
          <w:sz w:val="21"/>
          <w:szCs w:val="21"/>
        </w:rPr>
        <w:t>Monkeypox (JYNNEOS)</w:t>
      </w:r>
      <w:r w:rsidR="00DA4723" w:rsidRPr="00D00E57">
        <w:rPr>
          <w:rFonts w:cstheme="minorHAnsi"/>
          <w:bCs/>
          <w:spacing w:val="-9"/>
          <w:sz w:val="21"/>
          <w:szCs w:val="21"/>
        </w:rPr>
        <w:t xml:space="preserve"> </w:t>
      </w:r>
      <w:r w:rsidR="00DA4723" w:rsidRPr="00D00E57">
        <w:rPr>
          <w:rFonts w:cstheme="minorHAnsi"/>
          <w:bCs/>
          <w:spacing w:val="-4"/>
          <w:sz w:val="21"/>
          <w:szCs w:val="21"/>
        </w:rPr>
        <w:t>vaccine administration,</w:t>
      </w:r>
      <w:r w:rsidR="00DA4723" w:rsidRPr="00D00E57">
        <w:rPr>
          <w:rFonts w:cstheme="minorHAnsi"/>
          <w:bCs/>
          <w:spacing w:val="-34"/>
          <w:sz w:val="21"/>
          <w:szCs w:val="21"/>
        </w:rPr>
        <w:t xml:space="preserve"> </w:t>
      </w:r>
      <w:r w:rsidR="00DA4723" w:rsidRPr="00D00E57">
        <w:rPr>
          <w:rFonts w:cstheme="minorHAnsi"/>
          <w:bCs/>
          <w:spacing w:val="-11"/>
          <w:sz w:val="21"/>
          <w:szCs w:val="21"/>
        </w:rPr>
        <w:t>provides</w:t>
      </w:r>
      <w:r w:rsidR="00DA4723" w:rsidRPr="00D00E57">
        <w:rPr>
          <w:rFonts w:cstheme="minorHAnsi"/>
          <w:bCs/>
          <w:spacing w:val="-28"/>
          <w:sz w:val="21"/>
          <w:szCs w:val="21"/>
        </w:rPr>
        <w:t xml:space="preserve"> </w:t>
      </w:r>
      <w:r w:rsidR="00DA4723" w:rsidRPr="00D00E57">
        <w:rPr>
          <w:rFonts w:cstheme="minorHAnsi"/>
          <w:bCs/>
          <w:sz w:val="21"/>
          <w:szCs w:val="21"/>
        </w:rPr>
        <w:t>education</w:t>
      </w:r>
      <w:r w:rsidR="00DA4723" w:rsidRPr="00D00E57">
        <w:rPr>
          <w:rFonts w:cstheme="minorHAnsi"/>
          <w:bCs/>
          <w:spacing w:val="-17"/>
          <w:sz w:val="21"/>
          <w:szCs w:val="21"/>
        </w:rPr>
        <w:t xml:space="preserve"> </w:t>
      </w:r>
      <w:r w:rsidR="00DA4723" w:rsidRPr="00D00E57">
        <w:rPr>
          <w:rFonts w:cstheme="minorHAnsi"/>
          <w:bCs/>
          <w:sz w:val="21"/>
          <w:szCs w:val="21"/>
        </w:rPr>
        <w:t>to</w:t>
      </w:r>
      <w:r w:rsidR="00DA4723" w:rsidRPr="00D00E57">
        <w:rPr>
          <w:rFonts w:cstheme="minorHAnsi"/>
          <w:bCs/>
          <w:spacing w:val="-2"/>
          <w:sz w:val="21"/>
          <w:szCs w:val="21"/>
        </w:rPr>
        <w:t xml:space="preserve"> </w:t>
      </w:r>
      <w:r w:rsidR="00DA4723" w:rsidRPr="00D00E57">
        <w:rPr>
          <w:rFonts w:cstheme="minorHAnsi"/>
          <w:bCs/>
          <w:sz w:val="21"/>
          <w:szCs w:val="21"/>
        </w:rPr>
        <w:t>the</w:t>
      </w:r>
      <w:r w:rsidR="00DA4723" w:rsidRPr="00D00E57">
        <w:rPr>
          <w:rFonts w:cstheme="minorHAnsi"/>
          <w:bCs/>
          <w:spacing w:val="-36"/>
          <w:sz w:val="21"/>
          <w:szCs w:val="21"/>
        </w:rPr>
        <w:t xml:space="preserve"> </w:t>
      </w:r>
      <w:r w:rsidR="00DA4723" w:rsidRPr="00D00E57">
        <w:rPr>
          <w:rFonts w:cstheme="minorHAnsi"/>
          <w:bCs/>
          <w:spacing w:val="-10"/>
          <w:sz w:val="21"/>
          <w:szCs w:val="21"/>
        </w:rPr>
        <w:t>client/legal</w:t>
      </w:r>
      <w:r w:rsidR="00DA4723" w:rsidRPr="00D00E57">
        <w:rPr>
          <w:rFonts w:cstheme="minorHAnsi"/>
          <w:bCs/>
          <w:spacing w:val="-25"/>
          <w:sz w:val="21"/>
          <w:szCs w:val="21"/>
        </w:rPr>
        <w:t xml:space="preserve"> </w:t>
      </w:r>
      <w:r w:rsidR="00DA4723" w:rsidRPr="00D00E57">
        <w:rPr>
          <w:rFonts w:cstheme="minorHAnsi"/>
          <w:bCs/>
          <w:spacing w:val="-11"/>
          <w:sz w:val="21"/>
          <w:szCs w:val="21"/>
        </w:rPr>
        <w:t xml:space="preserve">guardian, </w:t>
      </w:r>
      <w:r w:rsidR="00DA4723" w:rsidRPr="00D00E57">
        <w:rPr>
          <w:rFonts w:cstheme="minorHAnsi"/>
          <w:bCs/>
          <w:sz w:val="21"/>
          <w:szCs w:val="21"/>
        </w:rPr>
        <w:t xml:space="preserve">and </w:t>
      </w:r>
      <w:r w:rsidR="00DA4723" w:rsidRPr="00D00E57">
        <w:rPr>
          <w:rFonts w:cstheme="minorHAnsi"/>
          <w:bCs/>
          <w:spacing w:val="-14"/>
          <w:sz w:val="21"/>
          <w:szCs w:val="21"/>
        </w:rPr>
        <w:t xml:space="preserve">obtains </w:t>
      </w:r>
      <w:r w:rsidR="00DA4723" w:rsidRPr="00D00E57">
        <w:rPr>
          <w:rFonts w:cstheme="minorHAnsi"/>
          <w:bCs/>
          <w:sz w:val="21"/>
          <w:szCs w:val="21"/>
        </w:rPr>
        <w:t>consent.</w:t>
      </w:r>
    </w:p>
    <w:p w14:paraId="3AA77BF2" w14:textId="58991486" w:rsidR="00DA4723" w:rsidRPr="00D00E57" w:rsidRDefault="00DA4723" w:rsidP="00D53EDF">
      <w:pPr>
        <w:pStyle w:val="NoSpacing"/>
        <w:widowControl w:val="0"/>
        <w:numPr>
          <w:ilvl w:val="0"/>
          <w:numId w:val="16"/>
        </w:numPr>
        <w:autoSpaceDE w:val="0"/>
        <w:autoSpaceDN w:val="0"/>
        <w:spacing w:before="0"/>
        <w:ind w:left="720"/>
        <w:contextualSpacing/>
        <w:rPr>
          <w:rFonts w:cstheme="minorHAnsi"/>
          <w:bCs/>
          <w:sz w:val="21"/>
          <w:szCs w:val="21"/>
        </w:rPr>
      </w:pPr>
      <w:r w:rsidRPr="00D00E57">
        <w:rPr>
          <w:rFonts w:cstheme="minorHAnsi"/>
          <w:bCs/>
          <w:spacing w:val="-8"/>
          <w:sz w:val="21"/>
          <w:szCs w:val="21"/>
        </w:rPr>
        <w:t>Provides</w:t>
      </w:r>
      <w:r w:rsidRPr="00D00E57">
        <w:rPr>
          <w:rFonts w:cstheme="minorHAnsi"/>
          <w:bCs/>
          <w:spacing w:val="-26"/>
          <w:sz w:val="21"/>
          <w:szCs w:val="21"/>
        </w:rPr>
        <w:t xml:space="preserve"> </w:t>
      </w:r>
      <w:r w:rsidRPr="00D00E57">
        <w:rPr>
          <w:rFonts w:cstheme="minorHAnsi"/>
          <w:bCs/>
          <w:sz w:val="21"/>
          <w:szCs w:val="21"/>
        </w:rPr>
        <w:t>the</w:t>
      </w:r>
      <w:r w:rsidRPr="00D00E57">
        <w:rPr>
          <w:rFonts w:cstheme="minorHAnsi"/>
          <w:bCs/>
          <w:spacing w:val="-30"/>
          <w:sz w:val="21"/>
          <w:szCs w:val="21"/>
        </w:rPr>
        <w:t xml:space="preserve"> </w:t>
      </w:r>
      <w:r w:rsidRPr="00D00E57">
        <w:rPr>
          <w:rFonts w:cstheme="minorHAnsi"/>
          <w:bCs/>
          <w:spacing w:val="-8"/>
          <w:sz w:val="21"/>
          <w:szCs w:val="21"/>
        </w:rPr>
        <w:t>client/guardian</w:t>
      </w:r>
      <w:r w:rsidRPr="00D00E57">
        <w:rPr>
          <w:rFonts w:cstheme="minorHAnsi"/>
          <w:bCs/>
          <w:spacing w:val="-17"/>
          <w:sz w:val="21"/>
          <w:szCs w:val="21"/>
        </w:rPr>
        <w:t xml:space="preserve"> </w:t>
      </w:r>
      <w:r w:rsidRPr="00D00E57">
        <w:rPr>
          <w:rFonts w:cstheme="minorHAnsi"/>
          <w:bCs/>
          <w:spacing w:val="-9"/>
          <w:sz w:val="21"/>
          <w:szCs w:val="21"/>
        </w:rPr>
        <w:t>with</w:t>
      </w:r>
      <w:r w:rsidRPr="00D00E57">
        <w:rPr>
          <w:rFonts w:cstheme="minorHAnsi"/>
          <w:bCs/>
          <w:spacing w:val="1"/>
          <w:sz w:val="21"/>
          <w:szCs w:val="21"/>
        </w:rPr>
        <w:t xml:space="preserve"> </w:t>
      </w:r>
      <w:r w:rsidRPr="00D00E57">
        <w:rPr>
          <w:rFonts w:cstheme="minorHAnsi"/>
          <w:bCs/>
          <w:sz w:val="21"/>
          <w:szCs w:val="21"/>
        </w:rPr>
        <w:t xml:space="preserve">a copy of the </w:t>
      </w:r>
      <w:hyperlink r:id="rId18" w:history="1">
        <w:r w:rsidRPr="00D00E57">
          <w:rPr>
            <w:rStyle w:val="Hyperlink"/>
            <w:rFonts w:cstheme="minorHAnsi"/>
            <w:sz w:val="21"/>
            <w:szCs w:val="21"/>
          </w:rPr>
          <w:t>Smallpox/Monkeypox (JYNNEOS) VIS</w:t>
        </w:r>
      </w:hyperlink>
      <w:r w:rsidRPr="00D00E57">
        <w:rPr>
          <w:rFonts w:cstheme="minorHAnsi"/>
          <w:bCs/>
          <w:spacing w:val="-10"/>
          <w:sz w:val="21"/>
          <w:szCs w:val="21"/>
        </w:rPr>
        <w:t>.</w:t>
      </w:r>
      <w:r w:rsidRPr="00D00E57">
        <w:rPr>
          <w:rFonts w:cstheme="minorHAnsi"/>
          <w:bCs/>
          <w:spacing w:val="-3"/>
          <w:sz w:val="21"/>
          <w:szCs w:val="21"/>
        </w:rPr>
        <w:t xml:space="preserve"> Allow sufficient</w:t>
      </w:r>
      <w:r w:rsidRPr="00D00E57">
        <w:rPr>
          <w:rFonts w:cstheme="minorHAnsi"/>
          <w:bCs/>
          <w:spacing w:val="-5"/>
          <w:sz w:val="21"/>
          <w:szCs w:val="21"/>
        </w:rPr>
        <w:t xml:space="preserve"> </w:t>
      </w:r>
      <w:r w:rsidRPr="00D00E57">
        <w:rPr>
          <w:rFonts w:cstheme="minorHAnsi"/>
          <w:bCs/>
          <w:sz w:val="21"/>
          <w:szCs w:val="21"/>
        </w:rPr>
        <w:t>time to</w:t>
      </w:r>
      <w:r w:rsidRPr="00D00E57">
        <w:rPr>
          <w:rFonts w:cstheme="minorHAnsi"/>
          <w:bCs/>
          <w:spacing w:val="-9"/>
          <w:sz w:val="21"/>
          <w:szCs w:val="21"/>
        </w:rPr>
        <w:t xml:space="preserve"> </w:t>
      </w:r>
      <w:r w:rsidRPr="00D00E57">
        <w:rPr>
          <w:rFonts w:cstheme="minorHAnsi"/>
          <w:bCs/>
          <w:spacing w:val="-8"/>
          <w:sz w:val="21"/>
          <w:szCs w:val="21"/>
        </w:rPr>
        <w:t>read</w:t>
      </w:r>
      <w:r w:rsidRPr="00D00E57">
        <w:rPr>
          <w:rFonts w:cstheme="minorHAnsi"/>
          <w:bCs/>
          <w:spacing w:val="-20"/>
          <w:sz w:val="21"/>
          <w:szCs w:val="21"/>
        </w:rPr>
        <w:t xml:space="preserve"> </w:t>
      </w:r>
      <w:r w:rsidRPr="00D00E57">
        <w:rPr>
          <w:rFonts w:cstheme="minorHAnsi"/>
          <w:bCs/>
          <w:spacing w:val="-11"/>
          <w:sz w:val="21"/>
          <w:szCs w:val="21"/>
        </w:rPr>
        <w:t xml:space="preserve">the </w:t>
      </w:r>
      <w:r w:rsidRPr="00D00E57">
        <w:rPr>
          <w:rFonts w:cstheme="minorHAnsi"/>
          <w:bCs/>
          <w:sz w:val="21"/>
          <w:szCs w:val="21"/>
        </w:rPr>
        <w:t xml:space="preserve">VIS </w:t>
      </w:r>
      <w:r w:rsidRPr="00D00E57">
        <w:rPr>
          <w:rFonts w:cstheme="minorHAnsi"/>
          <w:bCs/>
          <w:spacing w:val="-3"/>
          <w:sz w:val="21"/>
          <w:szCs w:val="21"/>
        </w:rPr>
        <w:t xml:space="preserve">as well </w:t>
      </w:r>
      <w:r w:rsidRPr="00D00E57">
        <w:rPr>
          <w:rFonts w:cstheme="minorHAnsi"/>
          <w:bCs/>
          <w:sz w:val="21"/>
          <w:szCs w:val="21"/>
        </w:rPr>
        <w:t xml:space="preserve">as any necessary </w:t>
      </w:r>
      <w:r w:rsidRPr="00D00E57">
        <w:rPr>
          <w:rFonts w:cstheme="minorHAnsi"/>
          <w:bCs/>
          <w:spacing w:val="-4"/>
          <w:sz w:val="21"/>
          <w:szCs w:val="21"/>
        </w:rPr>
        <w:t xml:space="preserve">materials and </w:t>
      </w:r>
      <w:r w:rsidRPr="00D00E57">
        <w:rPr>
          <w:rFonts w:cstheme="minorHAnsi"/>
          <w:bCs/>
          <w:sz w:val="21"/>
          <w:szCs w:val="21"/>
        </w:rPr>
        <w:t xml:space="preserve">consent </w:t>
      </w:r>
      <w:r w:rsidRPr="00D00E57">
        <w:rPr>
          <w:rFonts w:cstheme="minorHAnsi"/>
          <w:bCs/>
          <w:spacing w:val="-15"/>
          <w:sz w:val="21"/>
          <w:szCs w:val="21"/>
        </w:rPr>
        <w:t xml:space="preserve">forms. </w:t>
      </w:r>
      <w:r w:rsidRPr="00D00E57">
        <w:rPr>
          <w:rFonts w:cstheme="minorHAnsi"/>
          <w:bCs/>
          <w:spacing w:val="-9"/>
          <w:sz w:val="21"/>
          <w:szCs w:val="21"/>
        </w:rPr>
        <w:t xml:space="preserve">Take </w:t>
      </w:r>
      <w:r w:rsidRPr="00D00E57">
        <w:rPr>
          <w:rFonts w:cstheme="minorHAnsi"/>
          <w:bCs/>
          <w:sz w:val="21"/>
          <w:szCs w:val="21"/>
        </w:rPr>
        <w:t xml:space="preserve">time to </w:t>
      </w:r>
      <w:r w:rsidRPr="00D00E57">
        <w:rPr>
          <w:rFonts w:cstheme="minorHAnsi"/>
          <w:bCs/>
          <w:spacing w:val="-8"/>
          <w:sz w:val="21"/>
          <w:szCs w:val="21"/>
        </w:rPr>
        <w:t xml:space="preserve">answer </w:t>
      </w:r>
      <w:r w:rsidRPr="00D00E57">
        <w:rPr>
          <w:rFonts w:cstheme="minorHAnsi"/>
          <w:bCs/>
          <w:sz w:val="21"/>
          <w:szCs w:val="21"/>
        </w:rPr>
        <w:t xml:space="preserve">the </w:t>
      </w:r>
      <w:r w:rsidR="00D13B06" w:rsidRPr="00D00E57">
        <w:rPr>
          <w:rFonts w:cstheme="minorHAnsi"/>
          <w:bCs/>
          <w:spacing w:val="-1"/>
          <w:w w:val="106"/>
          <w:sz w:val="21"/>
          <w:szCs w:val="21"/>
        </w:rPr>
        <w:t>client</w:t>
      </w:r>
      <w:r w:rsidRPr="00D00E57">
        <w:rPr>
          <w:rFonts w:cstheme="minorHAnsi"/>
          <w:bCs/>
          <w:spacing w:val="-13"/>
          <w:w w:val="107"/>
          <w:sz w:val="21"/>
          <w:szCs w:val="21"/>
        </w:rPr>
        <w:t>/</w:t>
      </w:r>
      <w:r w:rsidRPr="00D00E57">
        <w:rPr>
          <w:rFonts w:cstheme="minorHAnsi"/>
          <w:bCs/>
          <w:spacing w:val="-25"/>
          <w:sz w:val="21"/>
          <w:szCs w:val="21"/>
        </w:rPr>
        <w:t xml:space="preserve"> </w:t>
      </w:r>
      <w:r w:rsidRPr="00D00E57">
        <w:rPr>
          <w:rFonts w:cstheme="minorHAnsi"/>
          <w:bCs/>
          <w:spacing w:val="-11"/>
          <w:sz w:val="21"/>
          <w:szCs w:val="21"/>
        </w:rPr>
        <w:t>guardian</w:t>
      </w:r>
      <w:r w:rsidRPr="00D00E57">
        <w:rPr>
          <w:rFonts w:cstheme="minorHAnsi"/>
          <w:bCs/>
          <w:spacing w:val="14"/>
          <w:w w:val="99"/>
          <w:sz w:val="21"/>
          <w:szCs w:val="21"/>
        </w:rPr>
        <w:t>'</w:t>
      </w:r>
      <w:r w:rsidRPr="00D00E57">
        <w:rPr>
          <w:rFonts w:cstheme="minorHAnsi"/>
          <w:bCs/>
          <w:w w:val="99"/>
          <w:sz w:val="21"/>
          <w:szCs w:val="21"/>
        </w:rPr>
        <w:t xml:space="preserve">s </w:t>
      </w:r>
      <w:r w:rsidRPr="00D00E57">
        <w:rPr>
          <w:rFonts w:cstheme="minorHAnsi"/>
          <w:bCs/>
          <w:w w:val="101"/>
          <w:sz w:val="21"/>
          <w:szCs w:val="21"/>
        </w:rPr>
        <w:t xml:space="preserve">vaccine related question. </w:t>
      </w:r>
    </w:p>
    <w:p w14:paraId="46B22A1A" w14:textId="77777777" w:rsidR="001D3EC3" w:rsidRPr="00D00E57" w:rsidRDefault="001D3EC3" w:rsidP="00D53EDF">
      <w:pPr>
        <w:pStyle w:val="NoSpacing"/>
        <w:widowControl w:val="0"/>
        <w:autoSpaceDE w:val="0"/>
        <w:autoSpaceDN w:val="0"/>
        <w:spacing w:before="0"/>
        <w:ind w:left="360"/>
        <w:contextualSpacing/>
        <w:rPr>
          <w:rFonts w:cstheme="minorHAnsi"/>
          <w:bCs/>
          <w:sz w:val="21"/>
          <w:szCs w:val="21"/>
        </w:rPr>
      </w:pPr>
    </w:p>
    <w:p w14:paraId="3FDA0B8F" w14:textId="0F90F275" w:rsidR="00DA4723" w:rsidRPr="00D00E57" w:rsidRDefault="00D13B06" w:rsidP="00DA4723">
      <w:pPr>
        <w:pStyle w:val="NoSpacing"/>
        <w:widowControl w:val="0"/>
        <w:numPr>
          <w:ilvl w:val="0"/>
          <w:numId w:val="13"/>
        </w:numPr>
        <w:autoSpaceDE w:val="0"/>
        <w:autoSpaceDN w:val="0"/>
        <w:spacing w:before="0"/>
        <w:contextualSpacing/>
        <w:rPr>
          <w:rFonts w:cstheme="minorHAnsi"/>
          <w:bCs/>
          <w:sz w:val="21"/>
          <w:szCs w:val="21"/>
        </w:rPr>
      </w:pPr>
      <w:r w:rsidRPr="00D00E57">
        <w:rPr>
          <w:rFonts w:cstheme="minorHAnsi"/>
          <w:bCs/>
          <w:spacing w:val="-8"/>
          <w:sz w:val="21"/>
          <w:szCs w:val="21"/>
        </w:rPr>
        <w:t>Staff</w:t>
      </w:r>
      <w:r w:rsidR="00DA4723" w:rsidRPr="00D00E57">
        <w:rPr>
          <w:rFonts w:cstheme="minorHAnsi"/>
          <w:bCs/>
          <w:spacing w:val="-15"/>
          <w:sz w:val="21"/>
          <w:szCs w:val="21"/>
        </w:rPr>
        <w:t xml:space="preserve"> </w:t>
      </w:r>
      <w:r w:rsidR="00DA4723" w:rsidRPr="00D00E57">
        <w:rPr>
          <w:rFonts w:cstheme="minorHAnsi"/>
          <w:bCs/>
          <w:sz w:val="21"/>
          <w:szCs w:val="21"/>
        </w:rPr>
        <w:t>performs</w:t>
      </w:r>
      <w:r w:rsidR="00DA4723" w:rsidRPr="00D00E57">
        <w:rPr>
          <w:rFonts w:cstheme="minorHAnsi"/>
          <w:bCs/>
          <w:spacing w:val="-15"/>
          <w:sz w:val="21"/>
          <w:szCs w:val="21"/>
        </w:rPr>
        <w:t xml:space="preserve"> </w:t>
      </w:r>
      <w:r w:rsidR="00DA4723" w:rsidRPr="00D00E57">
        <w:rPr>
          <w:rFonts w:cstheme="minorHAnsi"/>
          <w:bCs/>
          <w:spacing w:val="-10"/>
          <w:sz w:val="21"/>
          <w:szCs w:val="21"/>
        </w:rPr>
        <w:t>hand</w:t>
      </w:r>
      <w:r w:rsidR="00DA4723" w:rsidRPr="00D00E57">
        <w:rPr>
          <w:rFonts w:cstheme="minorHAnsi"/>
          <w:bCs/>
          <w:spacing w:val="-19"/>
          <w:sz w:val="21"/>
          <w:szCs w:val="21"/>
        </w:rPr>
        <w:t xml:space="preserve"> </w:t>
      </w:r>
      <w:r w:rsidR="00DA4723" w:rsidRPr="00D00E57">
        <w:rPr>
          <w:rFonts w:cstheme="minorHAnsi"/>
          <w:bCs/>
          <w:spacing w:val="-9"/>
          <w:sz w:val="21"/>
          <w:szCs w:val="21"/>
        </w:rPr>
        <w:t>hygiene</w:t>
      </w:r>
      <w:r w:rsidR="00DA4723" w:rsidRPr="00D00E57">
        <w:rPr>
          <w:rFonts w:cstheme="minorHAnsi"/>
          <w:bCs/>
          <w:spacing w:val="-29"/>
          <w:sz w:val="21"/>
          <w:szCs w:val="21"/>
        </w:rPr>
        <w:t xml:space="preserve"> </w:t>
      </w:r>
      <w:r w:rsidR="00DA4723" w:rsidRPr="00D00E57">
        <w:rPr>
          <w:rFonts w:cstheme="minorHAnsi"/>
          <w:bCs/>
          <w:sz w:val="21"/>
          <w:szCs w:val="21"/>
        </w:rPr>
        <w:t>using soap</w:t>
      </w:r>
      <w:r w:rsidR="00DA4723" w:rsidRPr="00D00E57">
        <w:rPr>
          <w:rFonts w:cstheme="minorHAnsi"/>
          <w:bCs/>
          <w:spacing w:val="-7"/>
          <w:sz w:val="21"/>
          <w:szCs w:val="21"/>
        </w:rPr>
        <w:t xml:space="preserve"> </w:t>
      </w:r>
      <w:r w:rsidR="00DA4723" w:rsidRPr="00D00E57">
        <w:rPr>
          <w:rFonts w:cstheme="minorHAnsi"/>
          <w:bCs/>
          <w:spacing w:val="-6"/>
          <w:sz w:val="21"/>
          <w:szCs w:val="21"/>
        </w:rPr>
        <w:t>and</w:t>
      </w:r>
      <w:r w:rsidR="00DA4723" w:rsidRPr="00D00E57">
        <w:rPr>
          <w:rFonts w:cstheme="minorHAnsi"/>
          <w:bCs/>
          <w:spacing w:val="-19"/>
          <w:sz w:val="21"/>
          <w:szCs w:val="21"/>
        </w:rPr>
        <w:t xml:space="preserve"> </w:t>
      </w:r>
      <w:r w:rsidR="00DA4723" w:rsidRPr="00D00E57">
        <w:rPr>
          <w:rFonts w:cstheme="minorHAnsi"/>
          <w:bCs/>
          <w:spacing w:val="-13"/>
          <w:sz w:val="21"/>
          <w:szCs w:val="21"/>
        </w:rPr>
        <w:t>water</w:t>
      </w:r>
      <w:r w:rsidR="00DA4723" w:rsidRPr="00D00E57">
        <w:rPr>
          <w:rFonts w:cstheme="minorHAnsi"/>
          <w:bCs/>
          <w:spacing w:val="-23"/>
          <w:sz w:val="21"/>
          <w:szCs w:val="21"/>
        </w:rPr>
        <w:t xml:space="preserve"> </w:t>
      </w:r>
      <w:r w:rsidR="00DA4723" w:rsidRPr="00D00E57">
        <w:rPr>
          <w:rFonts w:cstheme="minorHAnsi"/>
          <w:bCs/>
          <w:spacing w:val="-3"/>
          <w:sz w:val="21"/>
          <w:szCs w:val="21"/>
        </w:rPr>
        <w:t>or</w:t>
      </w:r>
      <w:r w:rsidR="00DA4723" w:rsidRPr="00D00E57">
        <w:rPr>
          <w:rFonts w:cstheme="minorHAnsi"/>
          <w:bCs/>
          <w:spacing w:val="-16"/>
          <w:sz w:val="21"/>
          <w:szCs w:val="21"/>
        </w:rPr>
        <w:t xml:space="preserve"> </w:t>
      </w:r>
      <w:r w:rsidR="00DA4723" w:rsidRPr="00D00E57">
        <w:rPr>
          <w:rFonts w:cstheme="minorHAnsi"/>
          <w:bCs/>
          <w:spacing w:val="-12"/>
          <w:sz w:val="21"/>
          <w:szCs w:val="21"/>
        </w:rPr>
        <w:t>alcohol-based</w:t>
      </w:r>
      <w:r w:rsidR="00DA4723" w:rsidRPr="00D00E57">
        <w:rPr>
          <w:rFonts w:cstheme="minorHAnsi"/>
          <w:bCs/>
          <w:spacing w:val="-16"/>
          <w:sz w:val="21"/>
          <w:szCs w:val="21"/>
        </w:rPr>
        <w:t xml:space="preserve"> </w:t>
      </w:r>
      <w:r w:rsidR="00DA4723" w:rsidRPr="00D00E57">
        <w:rPr>
          <w:rFonts w:cstheme="minorHAnsi"/>
          <w:bCs/>
          <w:spacing w:val="-6"/>
          <w:sz w:val="21"/>
          <w:szCs w:val="21"/>
        </w:rPr>
        <w:t>hand sanitizer (containing</w:t>
      </w:r>
      <w:r w:rsidR="00DA4723" w:rsidRPr="00D00E57">
        <w:rPr>
          <w:rFonts w:cstheme="minorHAnsi"/>
          <w:bCs/>
          <w:iCs/>
          <w:spacing w:val="-29"/>
          <w:sz w:val="21"/>
          <w:szCs w:val="21"/>
        </w:rPr>
        <w:t xml:space="preserve"> </w:t>
      </w:r>
      <w:r w:rsidR="00DA4723" w:rsidRPr="00D00E57">
        <w:rPr>
          <w:rFonts w:cstheme="minorHAnsi"/>
          <w:bCs/>
          <w:iCs/>
          <w:sz w:val="21"/>
          <w:szCs w:val="21"/>
        </w:rPr>
        <w:t>60</w:t>
      </w:r>
      <w:r w:rsidR="00DA4723" w:rsidRPr="00D00E57">
        <w:rPr>
          <w:rFonts w:cstheme="minorHAnsi"/>
          <w:bCs/>
          <w:sz w:val="21"/>
          <w:szCs w:val="21"/>
        </w:rPr>
        <w:t xml:space="preserve"> to 95% alcohol) for at least 20 seconds.</w:t>
      </w:r>
    </w:p>
    <w:p w14:paraId="4C246DEF" w14:textId="77777777" w:rsidR="001D3EC3" w:rsidRPr="00D00E57" w:rsidRDefault="001D3EC3" w:rsidP="00D53EDF">
      <w:pPr>
        <w:pStyle w:val="ListParagraph"/>
        <w:spacing w:before="0" w:after="0" w:line="240" w:lineRule="auto"/>
        <w:ind w:left="360"/>
        <w:rPr>
          <w:rFonts w:cstheme="minorHAnsi"/>
          <w:bCs/>
          <w:sz w:val="21"/>
          <w:szCs w:val="21"/>
        </w:rPr>
      </w:pPr>
    </w:p>
    <w:p w14:paraId="2717FF64" w14:textId="3C05F8BE" w:rsidR="00DA4723" w:rsidRPr="00D00E57" w:rsidRDefault="00D13B06" w:rsidP="00D53EDF">
      <w:pPr>
        <w:pStyle w:val="ListParagraph"/>
        <w:numPr>
          <w:ilvl w:val="0"/>
          <w:numId w:val="13"/>
        </w:numPr>
        <w:spacing w:before="0" w:after="0" w:line="240" w:lineRule="auto"/>
        <w:rPr>
          <w:rFonts w:cstheme="minorHAnsi"/>
          <w:bCs/>
          <w:sz w:val="21"/>
          <w:szCs w:val="21"/>
        </w:rPr>
      </w:pPr>
      <w:r w:rsidRPr="00D00E57">
        <w:rPr>
          <w:rFonts w:cstheme="minorHAnsi"/>
          <w:bCs/>
          <w:sz w:val="21"/>
          <w:szCs w:val="21"/>
        </w:rPr>
        <w:t>Staff</w:t>
      </w:r>
      <w:r w:rsidR="00DA4723" w:rsidRPr="00D00E57">
        <w:rPr>
          <w:rFonts w:cstheme="minorHAnsi"/>
          <w:bCs/>
          <w:sz w:val="21"/>
          <w:szCs w:val="21"/>
        </w:rPr>
        <w:t xml:space="preserve"> adheres to standard precautions and applies personal protective equipment (PPE) (e.g., medical grade facemask, goggles/full face shield, gloves and if applicable gown) </w:t>
      </w:r>
      <w:r w:rsidR="00073B0D" w:rsidRPr="00D00E57">
        <w:rPr>
          <w:rFonts w:cstheme="minorHAnsi"/>
          <w:bCs/>
          <w:sz w:val="21"/>
          <w:szCs w:val="21"/>
        </w:rPr>
        <w:t xml:space="preserve">following </w:t>
      </w:r>
      <w:hyperlink r:id="rId19" w:history="1">
        <w:r w:rsidR="00DA4723" w:rsidRPr="00D00E57">
          <w:rPr>
            <w:rStyle w:val="Hyperlink"/>
            <w:rFonts w:cstheme="minorHAnsi"/>
            <w:sz w:val="21"/>
            <w:szCs w:val="21"/>
          </w:rPr>
          <w:t>PPE donning and doffing sequence</w:t>
        </w:r>
      </w:hyperlink>
      <w:r w:rsidR="00073B0D" w:rsidRPr="00D00E57">
        <w:rPr>
          <w:rFonts w:cstheme="minorHAnsi"/>
          <w:bCs/>
          <w:sz w:val="21"/>
          <w:szCs w:val="21"/>
        </w:rPr>
        <w:t>.</w:t>
      </w:r>
      <w:r w:rsidR="00DA4723" w:rsidRPr="00D00E57">
        <w:rPr>
          <w:rFonts w:cstheme="minorHAnsi"/>
          <w:bCs/>
          <w:sz w:val="21"/>
          <w:szCs w:val="21"/>
        </w:rPr>
        <w:t xml:space="preserve"> </w:t>
      </w:r>
    </w:p>
    <w:p w14:paraId="367B92E9" w14:textId="77777777" w:rsidR="001D3EC3" w:rsidRPr="00D00E57" w:rsidRDefault="001D3EC3" w:rsidP="00D53EDF">
      <w:pPr>
        <w:pStyle w:val="TableParagraph"/>
        <w:tabs>
          <w:tab w:val="left" w:pos="1440"/>
        </w:tabs>
        <w:ind w:left="360" w:right="666"/>
        <w:contextualSpacing/>
        <w:rPr>
          <w:rFonts w:asciiTheme="minorHAnsi" w:hAnsiTheme="minorHAnsi" w:cstheme="minorHAnsi"/>
          <w:sz w:val="21"/>
          <w:szCs w:val="21"/>
        </w:rPr>
      </w:pPr>
    </w:p>
    <w:p w14:paraId="3D7ED5C8" w14:textId="2C9A4CA8" w:rsidR="00DA4723" w:rsidRPr="00D00E57" w:rsidRDefault="00052640" w:rsidP="00D53EDF">
      <w:pPr>
        <w:pStyle w:val="TableParagraph"/>
        <w:numPr>
          <w:ilvl w:val="0"/>
          <w:numId w:val="13"/>
        </w:numPr>
        <w:tabs>
          <w:tab w:val="left" w:pos="1440"/>
        </w:tabs>
        <w:ind w:right="666"/>
        <w:contextualSpacing/>
        <w:rPr>
          <w:rFonts w:asciiTheme="minorHAnsi" w:hAnsiTheme="minorHAnsi" w:cstheme="minorHAnsi"/>
          <w:sz w:val="21"/>
          <w:szCs w:val="21"/>
        </w:rPr>
      </w:pPr>
      <w:r w:rsidRPr="00D00E57">
        <w:rPr>
          <w:rFonts w:asciiTheme="minorHAnsi" w:hAnsiTheme="minorHAnsi" w:cstheme="minorHAnsi"/>
          <w:spacing w:val="-6"/>
          <w:sz w:val="21"/>
          <w:szCs w:val="21"/>
        </w:rPr>
        <w:t xml:space="preserve">Staff </w:t>
      </w:r>
      <w:r w:rsidR="00DA4723" w:rsidRPr="00D00E57">
        <w:rPr>
          <w:rFonts w:asciiTheme="minorHAnsi" w:hAnsiTheme="minorHAnsi" w:cstheme="minorHAnsi"/>
          <w:spacing w:val="-5"/>
          <w:sz w:val="21"/>
          <w:szCs w:val="21"/>
        </w:rPr>
        <w:t>identifies</w:t>
      </w:r>
      <w:r w:rsidR="00DA4723" w:rsidRPr="00D00E57">
        <w:rPr>
          <w:rFonts w:asciiTheme="minorHAnsi" w:hAnsiTheme="minorHAnsi" w:cstheme="minorHAnsi"/>
          <w:spacing w:val="-28"/>
          <w:sz w:val="21"/>
          <w:szCs w:val="21"/>
        </w:rPr>
        <w:t xml:space="preserve"> </w:t>
      </w:r>
      <w:r w:rsidR="00DA4723" w:rsidRPr="00D00E57">
        <w:rPr>
          <w:rFonts w:asciiTheme="minorHAnsi" w:hAnsiTheme="minorHAnsi" w:cstheme="minorHAnsi"/>
          <w:sz w:val="21"/>
          <w:szCs w:val="21"/>
        </w:rPr>
        <w:t>the</w:t>
      </w:r>
      <w:r w:rsidR="00DA4723" w:rsidRPr="00D00E57">
        <w:rPr>
          <w:rFonts w:asciiTheme="minorHAnsi" w:hAnsiTheme="minorHAnsi" w:cstheme="minorHAnsi"/>
          <w:spacing w:val="-38"/>
          <w:sz w:val="21"/>
          <w:szCs w:val="21"/>
        </w:rPr>
        <w:t xml:space="preserve"> </w:t>
      </w:r>
      <w:r w:rsidR="00DA4723" w:rsidRPr="00D00E57">
        <w:rPr>
          <w:rFonts w:asciiTheme="minorHAnsi" w:hAnsiTheme="minorHAnsi" w:cstheme="minorHAnsi"/>
          <w:spacing w:val="-5"/>
          <w:sz w:val="21"/>
          <w:szCs w:val="21"/>
        </w:rPr>
        <w:t>client</w:t>
      </w:r>
      <w:r w:rsidR="00B0138F" w:rsidRPr="00D00E57">
        <w:rPr>
          <w:rFonts w:asciiTheme="minorHAnsi" w:hAnsiTheme="minorHAnsi" w:cstheme="minorHAnsi"/>
          <w:spacing w:val="-5"/>
          <w:sz w:val="21"/>
          <w:szCs w:val="21"/>
        </w:rPr>
        <w:t xml:space="preserve"> per </w:t>
      </w:r>
      <w:r w:rsidR="002149B9" w:rsidRPr="00D00E57">
        <w:rPr>
          <w:rFonts w:asciiTheme="minorHAnsi" w:hAnsiTheme="minorHAnsi" w:cstheme="minorHAnsi"/>
          <w:sz w:val="21"/>
          <w:szCs w:val="21"/>
        </w:rPr>
        <w:t>standard practice protocols</w:t>
      </w:r>
      <w:r w:rsidR="00DA4723" w:rsidRPr="00D00E57">
        <w:rPr>
          <w:rFonts w:asciiTheme="minorHAnsi" w:hAnsiTheme="minorHAnsi" w:cstheme="minorHAnsi"/>
          <w:spacing w:val="-7"/>
          <w:sz w:val="21"/>
          <w:szCs w:val="21"/>
        </w:rPr>
        <w:t>.</w:t>
      </w:r>
    </w:p>
    <w:p w14:paraId="02F0F642" w14:textId="77777777" w:rsidR="001D3EC3" w:rsidRPr="00D00E57" w:rsidRDefault="001D3EC3" w:rsidP="00D53EDF">
      <w:pPr>
        <w:pStyle w:val="TableParagraph"/>
        <w:tabs>
          <w:tab w:val="left" w:pos="1440"/>
        </w:tabs>
        <w:ind w:left="360"/>
        <w:contextualSpacing/>
        <w:rPr>
          <w:rFonts w:asciiTheme="minorHAnsi" w:hAnsiTheme="minorHAnsi" w:cstheme="minorHAnsi"/>
          <w:sz w:val="21"/>
          <w:szCs w:val="21"/>
        </w:rPr>
      </w:pPr>
    </w:p>
    <w:p w14:paraId="45DC1F90" w14:textId="3DBFD23B" w:rsidR="00DA4723" w:rsidRPr="00D00E57" w:rsidRDefault="006F5C45" w:rsidP="00DA4723">
      <w:pPr>
        <w:pStyle w:val="TableParagraph"/>
        <w:numPr>
          <w:ilvl w:val="0"/>
          <w:numId w:val="13"/>
        </w:numPr>
        <w:tabs>
          <w:tab w:val="left" w:pos="1440"/>
        </w:tabs>
        <w:contextualSpacing/>
        <w:rPr>
          <w:rFonts w:asciiTheme="minorHAnsi" w:hAnsiTheme="minorHAnsi" w:cstheme="minorHAnsi"/>
          <w:sz w:val="21"/>
          <w:szCs w:val="21"/>
        </w:rPr>
      </w:pPr>
      <w:r w:rsidRPr="00D00E57">
        <w:rPr>
          <w:rFonts w:asciiTheme="minorHAnsi" w:hAnsiTheme="minorHAnsi" w:cstheme="minorHAnsi"/>
          <w:sz w:val="21"/>
          <w:szCs w:val="21"/>
        </w:rPr>
        <w:t>Staff</w:t>
      </w:r>
      <w:r w:rsidR="00DA4723" w:rsidRPr="00D00E57">
        <w:rPr>
          <w:rFonts w:asciiTheme="minorHAnsi" w:hAnsiTheme="minorHAnsi" w:cstheme="minorHAnsi"/>
          <w:sz w:val="21"/>
          <w:szCs w:val="21"/>
        </w:rPr>
        <w:t xml:space="preserve"> prepares vaccine</w:t>
      </w:r>
      <w:r w:rsidR="00861EBA" w:rsidRPr="00D00E57">
        <w:rPr>
          <w:rFonts w:asciiTheme="minorHAnsi" w:hAnsiTheme="minorHAnsi" w:cstheme="minorHAnsi"/>
          <w:sz w:val="21"/>
          <w:szCs w:val="21"/>
        </w:rPr>
        <w:t xml:space="preserve"> following Vaccine Storage &amp; Preparation and Vaccine Administration as </w:t>
      </w:r>
      <w:r w:rsidR="00CF2196" w:rsidRPr="00D00E57">
        <w:rPr>
          <w:rFonts w:asciiTheme="minorHAnsi" w:hAnsiTheme="minorHAnsi" w:cstheme="minorHAnsi"/>
          <w:sz w:val="21"/>
          <w:szCs w:val="21"/>
        </w:rPr>
        <w:t>per</w:t>
      </w:r>
      <w:r w:rsidR="00861EBA" w:rsidRPr="00D00E57">
        <w:rPr>
          <w:rFonts w:asciiTheme="minorHAnsi" w:hAnsiTheme="minorHAnsi" w:cstheme="minorHAnsi"/>
          <w:sz w:val="21"/>
          <w:szCs w:val="21"/>
        </w:rPr>
        <w:t xml:space="preserve"> above</w:t>
      </w:r>
      <w:r w:rsidR="00DA4723" w:rsidRPr="00D00E57">
        <w:rPr>
          <w:rFonts w:asciiTheme="minorHAnsi" w:hAnsiTheme="minorHAnsi" w:cstheme="minorHAnsi"/>
          <w:sz w:val="21"/>
          <w:szCs w:val="21"/>
        </w:rPr>
        <w:t xml:space="preserve">.  </w:t>
      </w:r>
    </w:p>
    <w:p w14:paraId="1354B7AD" w14:textId="1A430E32" w:rsidR="00DA4723" w:rsidRPr="00D53EDF" w:rsidRDefault="00DA4723" w:rsidP="00D53EDF">
      <w:pPr>
        <w:pStyle w:val="ListParagraph"/>
        <w:numPr>
          <w:ilvl w:val="0"/>
          <w:numId w:val="20"/>
        </w:numPr>
        <w:spacing w:before="0" w:after="0" w:line="240" w:lineRule="auto"/>
        <w:ind w:left="720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Confirm there are no other particulates and that no discoloration is observed in the thawed vial. Do NOT administer if vaccine is discolored or contains other particulate matter. </w:t>
      </w:r>
    </w:p>
    <w:p w14:paraId="34171F25" w14:textId="77777777" w:rsidR="00DA4723" w:rsidRPr="00D53EDF" w:rsidRDefault="00DA4723" w:rsidP="00D53EDF">
      <w:pPr>
        <w:pStyle w:val="ListParagraph"/>
        <w:numPr>
          <w:ilvl w:val="0"/>
          <w:numId w:val="20"/>
        </w:numPr>
        <w:spacing w:before="0" w:after="0" w:line="240" w:lineRule="auto"/>
        <w:ind w:left="720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Swirl the vial gently for at least 30 seconds before use. </w:t>
      </w:r>
    </w:p>
    <w:p w14:paraId="7612AA3A" w14:textId="4CB67115" w:rsidR="00DA4723" w:rsidRPr="00D53EDF" w:rsidRDefault="00DA4723" w:rsidP="00D53EDF">
      <w:pPr>
        <w:pStyle w:val="ListParagraph"/>
        <w:numPr>
          <w:ilvl w:val="0"/>
          <w:numId w:val="20"/>
        </w:numPr>
        <w:spacing w:before="0" w:after="0" w:line="240" w:lineRule="auto"/>
        <w:ind w:left="720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 xml:space="preserve">Use a </w:t>
      </w:r>
      <w:r w:rsidR="002C5CE2" w:rsidRPr="002C5CE2">
        <w:rPr>
          <w:rFonts w:cstheme="minorHAnsi"/>
          <w:sz w:val="21"/>
          <w:szCs w:val="21"/>
        </w:rPr>
        <w:t>22–25-gauge</w:t>
      </w:r>
      <w:r w:rsidRPr="00D53EDF">
        <w:rPr>
          <w:rFonts w:cstheme="minorHAnsi"/>
          <w:sz w:val="21"/>
          <w:szCs w:val="21"/>
        </w:rPr>
        <w:t xml:space="preserve"> 5/8-inch needle to administer vaccine.</w:t>
      </w:r>
    </w:p>
    <w:p w14:paraId="45196077" w14:textId="15C28EAA" w:rsidR="00DA4723" w:rsidRPr="00D53EDF" w:rsidRDefault="00DA4723" w:rsidP="00D53EDF">
      <w:pPr>
        <w:pStyle w:val="ListParagraph"/>
        <w:numPr>
          <w:ilvl w:val="0"/>
          <w:numId w:val="20"/>
        </w:numPr>
        <w:spacing w:before="0" w:after="0" w:line="240" w:lineRule="auto"/>
        <w:ind w:left="720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t>Withdraw a dose of 0.5 mL into a sterile syringe for injection.</w:t>
      </w:r>
      <w:r w:rsidR="00E107A2" w:rsidRPr="005D3A8C">
        <w:rPr>
          <w:rFonts w:cstheme="minorHAnsi"/>
          <w:sz w:val="21"/>
          <w:szCs w:val="21"/>
        </w:rPr>
        <w:t xml:space="preserve"> </w:t>
      </w:r>
      <w:r w:rsidRPr="00D53EDF">
        <w:rPr>
          <w:rFonts w:cstheme="minorHAnsi"/>
          <w:sz w:val="21"/>
          <w:szCs w:val="21"/>
        </w:rPr>
        <w:t xml:space="preserve">Verify final dosing volume of 0.5 </w:t>
      </w:r>
      <w:proofErr w:type="spellStart"/>
      <w:r w:rsidRPr="00D53EDF">
        <w:rPr>
          <w:rFonts w:cstheme="minorHAnsi"/>
          <w:sz w:val="21"/>
          <w:szCs w:val="21"/>
        </w:rPr>
        <w:t>mL.</w:t>
      </w:r>
      <w:proofErr w:type="spellEnd"/>
      <w:r w:rsidRPr="00D53EDF">
        <w:rPr>
          <w:rFonts w:cstheme="minorHAnsi"/>
          <w:sz w:val="21"/>
          <w:szCs w:val="21"/>
        </w:rPr>
        <w:t xml:space="preserve"> </w:t>
      </w:r>
    </w:p>
    <w:p w14:paraId="211AEA48" w14:textId="52A9F317" w:rsidR="00DA4723" w:rsidRPr="00D53EDF" w:rsidRDefault="00DA4723" w:rsidP="00D53EDF">
      <w:pPr>
        <w:pStyle w:val="ListParagraph"/>
        <w:numPr>
          <w:ilvl w:val="0"/>
          <w:numId w:val="20"/>
        </w:numPr>
        <w:spacing w:before="0" w:after="0" w:line="240" w:lineRule="auto"/>
        <w:ind w:left="720"/>
        <w:rPr>
          <w:rFonts w:cstheme="minorHAnsi"/>
          <w:sz w:val="21"/>
          <w:szCs w:val="21"/>
        </w:rPr>
      </w:pPr>
      <w:r w:rsidRPr="00D53EDF">
        <w:rPr>
          <w:rFonts w:cstheme="minorHAnsi"/>
          <w:sz w:val="21"/>
          <w:szCs w:val="21"/>
        </w:rPr>
        <w:lastRenderedPageBreak/>
        <w:t xml:space="preserve">Do NOT dilute the vaccine. </w:t>
      </w:r>
    </w:p>
    <w:p w14:paraId="0958CE2B" w14:textId="77777777" w:rsidR="001D3EC3" w:rsidRPr="005D3A8C" w:rsidRDefault="001D3EC3" w:rsidP="00D53EDF">
      <w:pPr>
        <w:pStyle w:val="TableParagraph"/>
        <w:tabs>
          <w:tab w:val="left" w:pos="1440"/>
        </w:tabs>
        <w:ind w:left="360"/>
        <w:contextualSpacing/>
        <w:rPr>
          <w:rFonts w:asciiTheme="minorHAnsi" w:hAnsiTheme="minorHAnsi" w:cstheme="minorHAnsi"/>
          <w:sz w:val="21"/>
          <w:szCs w:val="21"/>
        </w:rPr>
      </w:pPr>
    </w:p>
    <w:p w14:paraId="209A893A" w14:textId="7123E6C4" w:rsidR="00DA4723" w:rsidRPr="00D00E57" w:rsidRDefault="00721D96" w:rsidP="00DA4723">
      <w:pPr>
        <w:pStyle w:val="TableParagraph"/>
        <w:numPr>
          <w:ilvl w:val="0"/>
          <w:numId w:val="13"/>
        </w:numPr>
        <w:tabs>
          <w:tab w:val="left" w:pos="1440"/>
        </w:tabs>
        <w:contextualSpacing/>
        <w:rPr>
          <w:rFonts w:asciiTheme="minorHAnsi" w:hAnsiTheme="minorHAnsi" w:cstheme="minorHAnsi"/>
          <w:sz w:val="21"/>
          <w:szCs w:val="21"/>
        </w:rPr>
      </w:pPr>
      <w:r w:rsidRPr="00D00E57">
        <w:rPr>
          <w:rFonts w:asciiTheme="minorHAnsi" w:hAnsiTheme="minorHAnsi" w:cstheme="minorHAnsi"/>
          <w:sz w:val="21"/>
          <w:szCs w:val="21"/>
        </w:rPr>
        <w:t xml:space="preserve">Staff administers </w:t>
      </w:r>
      <w:r w:rsidR="00DA4723" w:rsidRPr="00D00E57">
        <w:rPr>
          <w:rFonts w:asciiTheme="minorHAnsi" w:hAnsiTheme="minorHAnsi" w:cstheme="minorHAnsi"/>
          <w:bCs/>
          <w:sz w:val="21"/>
          <w:szCs w:val="21"/>
        </w:rPr>
        <w:t xml:space="preserve">Monkeypox </w:t>
      </w:r>
      <w:r w:rsidR="00DA4723" w:rsidRPr="00D00E57">
        <w:rPr>
          <w:rFonts w:asciiTheme="minorHAnsi" w:hAnsiTheme="minorHAnsi" w:cstheme="minorHAnsi"/>
          <w:spacing w:val="-5"/>
          <w:sz w:val="21"/>
          <w:szCs w:val="21"/>
        </w:rPr>
        <w:t xml:space="preserve">vaccine </w:t>
      </w:r>
      <w:hyperlink r:id="rId20" w:history="1">
        <w:r w:rsidR="00B66601" w:rsidRPr="00D00E57">
          <w:rPr>
            <w:rStyle w:val="Hyperlink"/>
            <w:rFonts w:asciiTheme="minorHAnsi" w:hAnsiTheme="minorHAnsi" w:cstheme="minorHAnsi"/>
            <w:sz w:val="21"/>
            <w:szCs w:val="21"/>
          </w:rPr>
          <w:t>following</w:t>
        </w:r>
        <w:r w:rsidR="00CF2196" w:rsidRPr="00D00E57">
          <w:rPr>
            <w:rStyle w:val="Hyperlink"/>
            <w:rFonts w:asciiTheme="minorHAnsi" w:hAnsiTheme="minorHAnsi" w:cstheme="minorHAnsi"/>
            <w:spacing w:val="-5"/>
            <w:sz w:val="21"/>
            <w:szCs w:val="21"/>
          </w:rPr>
          <w:t xml:space="preserve"> CDC</w:t>
        </w:r>
        <w:r w:rsidR="00B66601" w:rsidRPr="00D00E57">
          <w:rPr>
            <w:rStyle w:val="Hyperlink"/>
            <w:rFonts w:asciiTheme="minorHAnsi" w:hAnsiTheme="minorHAnsi" w:cstheme="minorHAnsi"/>
            <w:sz w:val="21"/>
            <w:szCs w:val="21"/>
          </w:rPr>
          <w:t xml:space="preserve"> best practices</w:t>
        </w:r>
      </w:hyperlink>
      <w:r w:rsidR="00B66601" w:rsidRPr="00D00E57">
        <w:rPr>
          <w:rFonts w:asciiTheme="minorHAnsi" w:hAnsiTheme="minorHAnsi" w:cstheme="minorHAnsi"/>
          <w:spacing w:val="-5"/>
          <w:sz w:val="21"/>
          <w:szCs w:val="21"/>
        </w:rPr>
        <w:t>:</w:t>
      </w:r>
    </w:p>
    <w:p w14:paraId="638F2AF8" w14:textId="4A71576D" w:rsidR="00DA4723" w:rsidRPr="00D00E57" w:rsidRDefault="00DA4723" w:rsidP="00D53EDF">
      <w:pPr>
        <w:pStyle w:val="ListParagraph"/>
        <w:numPr>
          <w:ilvl w:val="0"/>
          <w:numId w:val="21"/>
        </w:numPr>
        <w:spacing w:before="0" w:after="0" w:line="240" w:lineRule="auto"/>
        <w:ind w:left="720"/>
        <w:rPr>
          <w:rFonts w:cstheme="minorHAnsi"/>
          <w:sz w:val="21"/>
          <w:szCs w:val="21"/>
        </w:rPr>
      </w:pPr>
      <w:r w:rsidRPr="00D00E57">
        <w:rPr>
          <w:rFonts w:cstheme="minorHAnsi"/>
          <w:sz w:val="21"/>
          <w:szCs w:val="21"/>
        </w:rPr>
        <w:t>Administer JYNNEOS by subcutaneous injection (SQ),</w:t>
      </w:r>
      <w:r w:rsidR="008610E3" w:rsidRPr="00D00E57">
        <w:rPr>
          <w:rFonts w:cstheme="minorHAnsi"/>
          <w:sz w:val="21"/>
          <w:szCs w:val="21"/>
        </w:rPr>
        <w:t xml:space="preserve"> typically </w:t>
      </w:r>
      <w:r w:rsidRPr="00D00E57">
        <w:rPr>
          <w:rFonts w:cstheme="minorHAnsi"/>
          <w:sz w:val="21"/>
          <w:szCs w:val="21"/>
        </w:rPr>
        <w:t>into the upper arm.</w:t>
      </w:r>
    </w:p>
    <w:p w14:paraId="1D9663B9" w14:textId="3C6BCBE1" w:rsidR="00DA4723" w:rsidRPr="00D00E57" w:rsidRDefault="00DA4723" w:rsidP="00D53EDF">
      <w:pPr>
        <w:pStyle w:val="ListParagraph"/>
        <w:numPr>
          <w:ilvl w:val="0"/>
          <w:numId w:val="21"/>
        </w:numPr>
        <w:spacing w:before="0" w:after="0" w:line="240" w:lineRule="auto"/>
        <w:ind w:left="720"/>
        <w:rPr>
          <w:rFonts w:cstheme="minorHAnsi"/>
          <w:sz w:val="21"/>
          <w:szCs w:val="21"/>
        </w:rPr>
      </w:pPr>
      <w:r w:rsidRPr="00D00E57">
        <w:rPr>
          <w:rFonts w:cstheme="minorHAnsi"/>
          <w:sz w:val="21"/>
          <w:szCs w:val="21"/>
        </w:rPr>
        <w:t>Each dose must contain 0.5 mL of vaccine.</w:t>
      </w:r>
    </w:p>
    <w:p w14:paraId="5F47974A" w14:textId="77777777" w:rsidR="001D3EC3" w:rsidRPr="00D00E57" w:rsidRDefault="001D3EC3" w:rsidP="00D53EDF">
      <w:pPr>
        <w:pStyle w:val="TableParagraph"/>
        <w:tabs>
          <w:tab w:val="left" w:pos="1440"/>
        </w:tabs>
        <w:ind w:left="360"/>
        <w:contextualSpacing/>
        <w:rPr>
          <w:rFonts w:asciiTheme="minorHAnsi" w:hAnsiTheme="minorHAnsi" w:cstheme="minorHAnsi"/>
          <w:sz w:val="21"/>
          <w:szCs w:val="21"/>
        </w:rPr>
      </w:pPr>
    </w:p>
    <w:p w14:paraId="175C8A02" w14:textId="2EE9ED76" w:rsidR="00DA4723" w:rsidRPr="00D00E57" w:rsidRDefault="00DA4723" w:rsidP="00D53EDF">
      <w:pPr>
        <w:pStyle w:val="TableParagraph"/>
        <w:numPr>
          <w:ilvl w:val="0"/>
          <w:numId w:val="13"/>
        </w:numPr>
        <w:tabs>
          <w:tab w:val="left" w:pos="1440"/>
        </w:tabs>
        <w:contextualSpacing/>
        <w:rPr>
          <w:rFonts w:asciiTheme="minorHAnsi" w:hAnsiTheme="minorHAnsi" w:cstheme="minorHAnsi"/>
          <w:sz w:val="21"/>
          <w:szCs w:val="21"/>
        </w:rPr>
      </w:pPr>
      <w:r w:rsidRPr="00D00E57">
        <w:rPr>
          <w:rFonts w:asciiTheme="minorHAnsi" w:hAnsiTheme="minorHAnsi" w:cstheme="minorHAnsi"/>
          <w:sz w:val="21"/>
          <w:szCs w:val="21"/>
        </w:rPr>
        <w:t>To prevent syncope, vaccinate client while they are seated.</w:t>
      </w:r>
    </w:p>
    <w:p w14:paraId="5644A62F" w14:textId="77777777" w:rsidR="001D3EC3" w:rsidRPr="00D00E57" w:rsidRDefault="001D3EC3" w:rsidP="00D53EDF">
      <w:pPr>
        <w:pStyle w:val="ListParagraph"/>
        <w:spacing w:before="0" w:after="0" w:line="240" w:lineRule="auto"/>
        <w:ind w:left="360"/>
        <w:rPr>
          <w:rFonts w:cstheme="minorHAnsi"/>
          <w:bCs/>
          <w:sz w:val="21"/>
          <w:szCs w:val="21"/>
        </w:rPr>
      </w:pPr>
    </w:p>
    <w:p w14:paraId="766182FB" w14:textId="5883E067" w:rsidR="0089218D" w:rsidRPr="00D00E57" w:rsidRDefault="00DA4723" w:rsidP="0030344A">
      <w:pPr>
        <w:pStyle w:val="ListParagraph"/>
        <w:numPr>
          <w:ilvl w:val="0"/>
          <w:numId w:val="13"/>
        </w:numPr>
        <w:spacing w:before="0" w:after="0" w:line="240" w:lineRule="auto"/>
        <w:rPr>
          <w:rFonts w:cstheme="minorHAnsi"/>
          <w:bCs/>
          <w:sz w:val="21"/>
          <w:szCs w:val="21"/>
        </w:rPr>
      </w:pPr>
      <w:r w:rsidRPr="00D00E57">
        <w:rPr>
          <w:rFonts w:cstheme="minorHAnsi"/>
          <w:sz w:val="21"/>
          <w:szCs w:val="21"/>
        </w:rPr>
        <w:t xml:space="preserve">Post administration of vaccine, monitor the client for adverse </w:t>
      </w:r>
      <w:r w:rsidR="00E107A2" w:rsidRPr="00D00E57">
        <w:rPr>
          <w:rFonts w:cstheme="minorHAnsi"/>
          <w:color w:val="221E1F"/>
          <w:sz w:val="21"/>
          <w:szCs w:val="21"/>
        </w:rPr>
        <w:t>re</w:t>
      </w:r>
      <w:r w:rsidRPr="00D00E57">
        <w:rPr>
          <w:rFonts w:cstheme="minorHAnsi"/>
          <w:color w:val="221E1F"/>
          <w:sz w:val="21"/>
          <w:szCs w:val="21"/>
        </w:rPr>
        <w:t>actions, including anaphylaxis.</w:t>
      </w:r>
    </w:p>
    <w:p w14:paraId="76AA9F6D" w14:textId="6E7F9D20" w:rsidR="00DA4723" w:rsidRPr="00D00E57" w:rsidRDefault="00DA4723" w:rsidP="00D53ED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59" w:line="240" w:lineRule="auto"/>
        <w:ind w:left="720"/>
        <w:rPr>
          <w:rFonts w:cstheme="minorHAnsi"/>
          <w:b/>
          <w:bCs/>
          <w:sz w:val="21"/>
          <w:szCs w:val="21"/>
        </w:rPr>
      </w:pPr>
      <w:r w:rsidRPr="00D00E57">
        <w:rPr>
          <w:rStyle w:val="Hyperlink"/>
          <w:rFonts w:eastAsia="Times New Roman" w:cstheme="minorHAnsi"/>
          <w:b/>
          <w:bCs/>
          <w:color w:val="auto"/>
          <w:sz w:val="21"/>
          <w:szCs w:val="21"/>
          <w:u w:val="none"/>
        </w:rPr>
        <w:t xml:space="preserve">If client experiences an anaphylactic reaction, immediately respond by following </w:t>
      </w:r>
      <w:hyperlink r:id="rId21" w:history="1">
        <w:r w:rsidR="004859E5" w:rsidRPr="00D00E57">
          <w:rPr>
            <w:rStyle w:val="Hyperlink"/>
            <w:rFonts w:eastAsia="Times New Roman" w:cstheme="minorHAnsi"/>
            <w:b/>
            <w:bCs/>
            <w:sz w:val="21"/>
            <w:szCs w:val="21"/>
          </w:rPr>
          <w:t>CDC guidance</w:t>
        </w:r>
      </w:hyperlink>
      <w:r w:rsidR="004859E5" w:rsidRPr="00D00E57">
        <w:rPr>
          <w:rStyle w:val="Hyperlink"/>
          <w:rFonts w:eastAsia="Times New Roman" w:cstheme="minorHAnsi"/>
          <w:b/>
          <w:bCs/>
          <w:color w:val="auto"/>
          <w:sz w:val="21"/>
          <w:szCs w:val="21"/>
          <w:u w:val="none"/>
        </w:rPr>
        <w:t>.</w:t>
      </w:r>
    </w:p>
    <w:p w14:paraId="2BAA362E" w14:textId="77777777" w:rsidR="001D3EC3" w:rsidRPr="00D00E57" w:rsidRDefault="001D3EC3" w:rsidP="00D53EDF">
      <w:pPr>
        <w:pStyle w:val="ListParagraph"/>
        <w:spacing w:before="0" w:after="0" w:line="240" w:lineRule="auto"/>
        <w:ind w:left="360"/>
        <w:rPr>
          <w:rFonts w:cstheme="minorHAnsi"/>
          <w:bCs/>
          <w:sz w:val="21"/>
          <w:szCs w:val="21"/>
        </w:rPr>
      </w:pPr>
      <w:bookmarkStart w:id="2" w:name="_Hlk39219396"/>
    </w:p>
    <w:p w14:paraId="1307CB04" w14:textId="22A83FF4" w:rsidR="00DA4723" w:rsidRPr="00D00E57" w:rsidRDefault="00E150BF" w:rsidP="00D53EDF">
      <w:pPr>
        <w:pStyle w:val="ListParagraph"/>
        <w:numPr>
          <w:ilvl w:val="0"/>
          <w:numId w:val="13"/>
        </w:numPr>
        <w:spacing w:before="0" w:after="0" w:line="240" w:lineRule="auto"/>
        <w:rPr>
          <w:rFonts w:cstheme="minorHAnsi"/>
          <w:bCs/>
          <w:sz w:val="21"/>
          <w:szCs w:val="21"/>
        </w:rPr>
      </w:pPr>
      <w:r w:rsidRPr="00D00E57">
        <w:rPr>
          <w:rFonts w:cstheme="minorHAnsi"/>
          <w:bCs/>
          <w:sz w:val="21"/>
          <w:szCs w:val="21"/>
        </w:rPr>
        <w:t>Staff</w:t>
      </w:r>
      <w:r w:rsidR="00DA4723" w:rsidRPr="00D00E57">
        <w:rPr>
          <w:rFonts w:cstheme="minorHAnsi"/>
          <w:bCs/>
          <w:sz w:val="21"/>
          <w:szCs w:val="21"/>
        </w:rPr>
        <w:t xml:space="preserve"> </w:t>
      </w:r>
      <w:r w:rsidR="00DA4723" w:rsidRPr="00D00E57">
        <w:rPr>
          <w:rFonts w:cstheme="minorHAnsi"/>
          <w:sz w:val="21"/>
          <w:szCs w:val="21"/>
        </w:rPr>
        <w:t xml:space="preserve">shall doff PPE </w:t>
      </w:r>
      <w:r w:rsidR="00092E3C" w:rsidRPr="00D00E57">
        <w:rPr>
          <w:rFonts w:cstheme="minorHAnsi"/>
          <w:sz w:val="21"/>
          <w:szCs w:val="21"/>
        </w:rPr>
        <w:t xml:space="preserve">(see </w:t>
      </w:r>
      <w:hyperlink r:id="rId22" w:history="1">
        <w:r w:rsidR="00951C70" w:rsidRPr="00D00E57">
          <w:rPr>
            <w:rStyle w:val="Hyperlink"/>
            <w:rFonts w:cstheme="minorHAnsi"/>
            <w:sz w:val="21"/>
            <w:szCs w:val="21"/>
          </w:rPr>
          <w:t>donning and doffing sequence</w:t>
        </w:r>
      </w:hyperlink>
      <w:r w:rsidR="00951C70" w:rsidRPr="00D00E57">
        <w:rPr>
          <w:rFonts w:cstheme="minorHAnsi"/>
          <w:sz w:val="21"/>
          <w:szCs w:val="21"/>
        </w:rPr>
        <w:t xml:space="preserve">) </w:t>
      </w:r>
      <w:r w:rsidR="00DA4723" w:rsidRPr="00D00E57">
        <w:rPr>
          <w:rFonts w:cstheme="minorHAnsi"/>
          <w:sz w:val="21"/>
          <w:szCs w:val="21"/>
        </w:rPr>
        <w:t xml:space="preserve">and performs hand hygiene using soap and water for at least 20 seconds or alcohol-based hand sanitizer that contains 60 to 95% alcohol. </w:t>
      </w:r>
      <w:bookmarkEnd w:id="2"/>
    </w:p>
    <w:p w14:paraId="17F98D74" w14:textId="77777777" w:rsidR="001D3EC3" w:rsidRPr="00D00E57" w:rsidRDefault="001D3EC3" w:rsidP="00D53EDF">
      <w:pPr>
        <w:pStyle w:val="ListParagraph"/>
        <w:spacing w:before="0" w:after="0" w:line="240" w:lineRule="auto"/>
        <w:ind w:left="360"/>
        <w:rPr>
          <w:rFonts w:cstheme="minorHAnsi"/>
          <w:sz w:val="21"/>
          <w:szCs w:val="21"/>
        </w:rPr>
      </w:pPr>
    </w:p>
    <w:p w14:paraId="1204FBB6" w14:textId="3BED4194" w:rsidR="00DA4723" w:rsidRPr="00D00E57" w:rsidRDefault="00A64913" w:rsidP="00D53EDF">
      <w:pPr>
        <w:pStyle w:val="ListParagraph"/>
        <w:numPr>
          <w:ilvl w:val="0"/>
          <w:numId w:val="13"/>
        </w:numPr>
        <w:spacing w:before="0" w:after="0" w:line="240" w:lineRule="auto"/>
        <w:rPr>
          <w:rFonts w:cstheme="minorHAnsi"/>
          <w:sz w:val="21"/>
          <w:szCs w:val="21"/>
        </w:rPr>
      </w:pPr>
      <w:r w:rsidRPr="00D00E57">
        <w:rPr>
          <w:rFonts w:cstheme="minorHAnsi"/>
          <w:sz w:val="21"/>
          <w:szCs w:val="21"/>
        </w:rPr>
        <w:t>Staff</w:t>
      </w:r>
      <w:r w:rsidR="00DA4723" w:rsidRPr="00D00E57">
        <w:rPr>
          <w:rFonts w:cstheme="minorHAnsi"/>
          <w:sz w:val="21"/>
          <w:szCs w:val="21"/>
        </w:rPr>
        <w:t xml:space="preserve"> stores and handles </w:t>
      </w:r>
      <w:proofErr w:type="spellStart"/>
      <w:r w:rsidR="00DA4723" w:rsidRPr="00D00E57">
        <w:rPr>
          <w:rFonts w:cstheme="minorHAnsi"/>
          <w:sz w:val="21"/>
          <w:szCs w:val="21"/>
        </w:rPr>
        <w:t>Moneypox</w:t>
      </w:r>
      <w:proofErr w:type="spellEnd"/>
      <w:r w:rsidR="00DA4723" w:rsidRPr="00D00E57">
        <w:rPr>
          <w:rFonts w:cstheme="minorHAnsi"/>
          <w:sz w:val="21"/>
          <w:szCs w:val="21"/>
        </w:rPr>
        <w:t xml:space="preserve"> (JYNNEOS) vaccine per manufacturer’s procedures.  </w:t>
      </w:r>
      <w:r w:rsidRPr="00D00E57">
        <w:rPr>
          <w:rFonts w:cstheme="minorHAnsi"/>
          <w:sz w:val="21"/>
          <w:szCs w:val="21"/>
        </w:rPr>
        <w:t>(See above.)</w:t>
      </w:r>
    </w:p>
    <w:p w14:paraId="3304695C" w14:textId="77777777" w:rsidR="001D3EC3" w:rsidRPr="00D00E57" w:rsidRDefault="001D3EC3" w:rsidP="00D53EDF">
      <w:pPr>
        <w:pStyle w:val="ListParagraph"/>
        <w:spacing w:before="0" w:after="0" w:line="240" w:lineRule="auto"/>
        <w:ind w:left="360"/>
        <w:rPr>
          <w:rFonts w:cstheme="minorHAnsi"/>
          <w:sz w:val="21"/>
          <w:szCs w:val="21"/>
        </w:rPr>
      </w:pPr>
    </w:p>
    <w:p w14:paraId="7F2D8884" w14:textId="4A2C8476" w:rsidR="00DA4723" w:rsidRPr="00D00E57" w:rsidRDefault="00DA4723" w:rsidP="00D53EDF">
      <w:pPr>
        <w:pStyle w:val="ListParagraph"/>
        <w:numPr>
          <w:ilvl w:val="0"/>
          <w:numId w:val="13"/>
        </w:numPr>
        <w:spacing w:before="0" w:after="0" w:line="240" w:lineRule="auto"/>
        <w:rPr>
          <w:rFonts w:cstheme="minorHAnsi"/>
          <w:sz w:val="21"/>
          <w:szCs w:val="21"/>
        </w:rPr>
      </w:pPr>
      <w:r w:rsidRPr="00D00E57">
        <w:rPr>
          <w:rFonts w:cstheme="minorHAnsi"/>
          <w:sz w:val="21"/>
          <w:szCs w:val="21"/>
        </w:rPr>
        <w:t xml:space="preserve">If the </w:t>
      </w:r>
      <w:r w:rsidR="00A64913" w:rsidRPr="00D00E57">
        <w:rPr>
          <w:rFonts w:cstheme="minorHAnsi"/>
          <w:sz w:val="21"/>
          <w:szCs w:val="21"/>
        </w:rPr>
        <w:t>staff</w:t>
      </w:r>
      <w:r w:rsidRPr="00D00E57">
        <w:rPr>
          <w:rFonts w:cstheme="minorHAnsi"/>
          <w:sz w:val="21"/>
          <w:szCs w:val="21"/>
        </w:rPr>
        <w:t xml:space="preserve"> has any questions, </w:t>
      </w:r>
      <w:r w:rsidR="00A64913" w:rsidRPr="00D00E57">
        <w:rPr>
          <w:rFonts w:cstheme="minorHAnsi"/>
          <w:sz w:val="21"/>
          <w:szCs w:val="21"/>
        </w:rPr>
        <w:t>staff</w:t>
      </w:r>
      <w:r w:rsidRPr="00D00E57">
        <w:rPr>
          <w:rFonts w:cstheme="minorHAnsi"/>
          <w:sz w:val="21"/>
          <w:szCs w:val="21"/>
        </w:rPr>
        <w:t xml:space="preserve"> will contact </w:t>
      </w:r>
      <w:r w:rsidR="007B3A42" w:rsidRPr="00D00E57">
        <w:rPr>
          <w:rFonts w:cstheme="minorHAnsi"/>
          <w:sz w:val="21"/>
          <w:szCs w:val="21"/>
        </w:rPr>
        <w:t>[</w:t>
      </w:r>
      <w:r w:rsidR="007B3A42" w:rsidRPr="00D00E57">
        <w:rPr>
          <w:rFonts w:cstheme="minorHAnsi"/>
          <w:i/>
          <w:iCs/>
          <w:sz w:val="21"/>
          <w:szCs w:val="21"/>
        </w:rPr>
        <w:t>describe contact/supervisor here</w:t>
      </w:r>
      <w:r w:rsidR="007B3A42" w:rsidRPr="00D00E57">
        <w:rPr>
          <w:rFonts w:cstheme="minorHAnsi"/>
          <w:sz w:val="21"/>
          <w:szCs w:val="21"/>
        </w:rPr>
        <w:t>]</w:t>
      </w:r>
      <w:r w:rsidRPr="00D00E57">
        <w:rPr>
          <w:rFonts w:cstheme="minorHAnsi"/>
          <w:sz w:val="21"/>
          <w:szCs w:val="21"/>
        </w:rPr>
        <w:t>.</w:t>
      </w:r>
    </w:p>
    <w:p w14:paraId="516D1BA8" w14:textId="77777777" w:rsidR="001D3EC3" w:rsidRPr="00D00E57" w:rsidRDefault="001D3EC3" w:rsidP="00D53EDF">
      <w:pPr>
        <w:pStyle w:val="ListParagraph"/>
        <w:spacing w:before="0" w:after="0" w:line="240" w:lineRule="auto"/>
        <w:ind w:left="360"/>
        <w:rPr>
          <w:rFonts w:cstheme="minorHAnsi"/>
          <w:sz w:val="21"/>
          <w:szCs w:val="21"/>
        </w:rPr>
      </w:pPr>
      <w:bookmarkStart w:id="3" w:name="_Hlk45220018"/>
    </w:p>
    <w:p w14:paraId="45890014" w14:textId="12A141A3" w:rsidR="001D3EC3" w:rsidRPr="00D00E57" w:rsidRDefault="00A64913">
      <w:pPr>
        <w:pStyle w:val="ListParagraph"/>
        <w:numPr>
          <w:ilvl w:val="0"/>
          <w:numId w:val="13"/>
        </w:numPr>
        <w:spacing w:before="0" w:after="0" w:line="240" w:lineRule="auto"/>
        <w:rPr>
          <w:rFonts w:cstheme="minorHAnsi"/>
          <w:sz w:val="21"/>
          <w:szCs w:val="21"/>
        </w:rPr>
      </w:pPr>
      <w:r w:rsidRPr="00D00E57">
        <w:rPr>
          <w:rFonts w:cstheme="minorHAnsi"/>
          <w:sz w:val="21"/>
          <w:szCs w:val="21"/>
        </w:rPr>
        <w:t>Staff</w:t>
      </w:r>
      <w:r w:rsidR="00DA4723" w:rsidRPr="00D00E57">
        <w:rPr>
          <w:rFonts w:cstheme="minorHAnsi"/>
          <w:sz w:val="21"/>
          <w:szCs w:val="21"/>
        </w:rPr>
        <w:t xml:space="preserve"> documents vaccine administration in </w:t>
      </w:r>
      <w:r w:rsidR="007B3A42" w:rsidRPr="00D00E57">
        <w:rPr>
          <w:rFonts w:cstheme="minorHAnsi"/>
          <w:sz w:val="21"/>
          <w:szCs w:val="21"/>
        </w:rPr>
        <w:t>[</w:t>
      </w:r>
      <w:r w:rsidR="007B3A42" w:rsidRPr="00D00E57">
        <w:rPr>
          <w:rFonts w:cstheme="minorHAnsi"/>
          <w:i/>
          <w:iCs/>
          <w:sz w:val="21"/>
          <w:szCs w:val="21"/>
        </w:rPr>
        <w:t>describe preferred records system here</w:t>
      </w:r>
      <w:r w:rsidR="007B3A42" w:rsidRPr="00D00E57">
        <w:rPr>
          <w:rFonts w:cstheme="minorHAnsi"/>
          <w:sz w:val="21"/>
          <w:szCs w:val="21"/>
        </w:rPr>
        <w:t>]</w:t>
      </w:r>
      <w:r w:rsidR="001D3EC3" w:rsidRPr="00D00E57">
        <w:rPr>
          <w:rFonts w:cstheme="minorHAnsi"/>
          <w:sz w:val="21"/>
          <w:szCs w:val="21"/>
        </w:rPr>
        <w:t>.</w:t>
      </w:r>
    </w:p>
    <w:p w14:paraId="10DB3CAC" w14:textId="15C8470E" w:rsidR="00DA4723" w:rsidRPr="00D00E57" w:rsidRDefault="00DA4723" w:rsidP="00D53EDF">
      <w:pPr>
        <w:spacing w:before="0" w:after="0" w:line="240" w:lineRule="auto"/>
        <w:rPr>
          <w:rFonts w:cstheme="minorHAnsi"/>
          <w:sz w:val="21"/>
          <w:szCs w:val="21"/>
        </w:rPr>
      </w:pPr>
    </w:p>
    <w:p w14:paraId="1ACC3E27" w14:textId="1247A223" w:rsidR="00DA4723" w:rsidRPr="00D00E57" w:rsidRDefault="00DA4723" w:rsidP="00D53EDF">
      <w:pPr>
        <w:pStyle w:val="ListParagraph"/>
        <w:numPr>
          <w:ilvl w:val="0"/>
          <w:numId w:val="13"/>
        </w:numPr>
        <w:shd w:val="clear" w:color="auto" w:fill="FFFFFF" w:themeFill="background1"/>
        <w:spacing w:before="0" w:after="0" w:line="240" w:lineRule="auto"/>
        <w:rPr>
          <w:rFonts w:cstheme="minorHAnsi"/>
          <w:sz w:val="21"/>
          <w:szCs w:val="21"/>
        </w:rPr>
      </w:pPr>
      <w:bookmarkStart w:id="4" w:name="_Hlk60759376"/>
      <w:r w:rsidRPr="00D00E57">
        <w:rPr>
          <w:rFonts w:cstheme="minorHAnsi"/>
          <w:sz w:val="21"/>
          <w:szCs w:val="21"/>
        </w:rPr>
        <w:t>Give patient a Yellow Card with the date and clinic (Health Center) w</w:t>
      </w:r>
      <w:r w:rsidR="008262FE" w:rsidRPr="00D00E57">
        <w:rPr>
          <w:rFonts w:cstheme="minorHAnsi"/>
          <w:sz w:val="21"/>
          <w:szCs w:val="21"/>
        </w:rPr>
        <w:t>h</w:t>
      </w:r>
      <w:r w:rsidRPr="00D00E57">
        <w:rPr>
          <w:rFonts w:cstheme="minorHAnsi"/>
          <w:sz w:val="21"/>
          <w:szCs w:val="21"/>
        </w:rPr>
        <w:t xml:space="preserve">ere vaccine was administered. If vaccine is administered in the field, use the </w:t>
      </w:r>
      <w:r w:rsidR="007B3A42" w:rsidRPr="00D00E57">
        <w:rPr>
          <w:rFonts w:cstheme="minorHAnsi"/>
          <w:sz w:val="21"/>
          <w:szCs w:val="21"/>
        </w:rPr>
        <w:t>[</w:t>
      </w:r>
      <w:r w:rsidR="007B3A42" w:rsidRPr="00D00E57">
        <w:rPr>
          <w:rFonts w:cstheme="minorHAnsi"/>
          <w:i/>
          <w:iCs/>
          <w:sz w:val="21"/>
          <w:szCs w:val="21"/>
        </w:rPr>
        <w:t>describe local site preference here</w:t>
      </w:r>
      <w:r w:rsidR="007B3A42" w:rsidRPr="00D00E57">
        <w:rPr>
          <w:rFonts w:cstheme="minorHAnsi"/>
          <w:sz w:val="21"/>
          <w:szCs w:val="21"/>
        </w:rPr>
        <w:t>]</w:t>
      </w:r>
      <w:r w:rsidRPr="00D00E57">
        <w:rPr>
          <w:rFonts w:cstheme="minorHAnsi"/>
          <w:sz w:val="21"/>
          <w:szCs w:val="21"/>
        </w:rPr>
        <w:t xml:space="preserve"> as the vaccination site. </w:t>
      </w:r>
      <w:bookmarkEnd w:id="4"/>
    </w:p>
    <w:p w14:paraId="28791BC3" w14:textId="6123E1C5" w:rsidR="00DA4723" w:rsidRPr="00D00E57" w:rsidRDefault="00DA4723" w:rsidP="00D53EDF">
      <w:pPr>
        <w:numPr>
          <w:ilvl w:val="1"/>
          <w:numId w:val="13"/>
        </w:numPr>
        <w:shd w:val="clear" w:color="auto" w:fill="FFFFFF" w:themeFill="background1"/>
        <w:spacing w:before="0" w:after="0" w:line="240" w:lineRule="auto"/>
        <w:ind w:left="720"/>
        <w:contextualSpacing/>
        <w:rPr>
          <w:rFonts w:cstheme="minorHAnsi"/>
          <w:sz w:val="21"/>
          <w:szCs w:val="21"/>
        </w:rPr>
      </w:pPr>
      <w:r w:rsidRPr="00D00E57">
        <w:rPr>
          <w:rFonts w:cstheme="minorHAnsi"/>
          <w:sz w:val="21"/>
          <w:szCs w:val="21"/>
        </w:rPr>
        <w:t xml:space="preserve">Review recommendation for second dose. Inform patient </w:t>
      </w:r>
      <w:r w:rsidR="008610E3" w:rsidRPr="00D00E57">
        <w:rPr>
          <w:rFonts w:cstheme="minorHAnsi"/>
          <w:sz w:val="21"/>
          <w:szCs w:val="21"/>
        </w:rPr>
        <w:t>to</w:t>
      </w:r>
      <w:r w:rsidRPr="00D00E57">
        <w:rPr>
          <w:rFonts w:cstheme="minorHAnsi"/>
          <w:sz w:val="21"/>
          <w:szCs w:val="21"/>
        </w:rPr>
        <w:t xml:space="preserve"> return in 28 days </w:t>
      </w:r>
      <w:r w:rsidR="0054126F" w:rsidRPr="00D00E57">
        <w:rPr>
          <w:rFonts w:cstheme="minorHAnsi"/>
          <w:sz w:val="21"/>
          <w:szCs w:val="21"/>
        </w:rPr>
        <w:t>for the</w:t>
      </w:r>
      <w:r w:rsidRPr="00D00E57">
        <w:rPr>
          <w:rFonts w:cstheme="minorHAnsi"/>
          <w:sz w:val="21"/>
          <w:szCs w:val="21"/>
        </w:rPr>
        <w:t xml:space="preserve"> second dose</w:t>
      </w:r>
      <w:r w:rsidR="0054126F" w:rsidRPr="00D00E57">
        <w:rPr>
          <w:rFonts w:cstheme="minorHAnsi"/>
          <w:sz w:val="21"/>
          <w:szCs w:val="21"/>
        </w:rPr>
        <w:t xml:space="preserve"> </w:t>
      </w:r>
      <w:r w:rsidRPr="00D00E57">
        <w:rPr>
          <w:rFonts w:cstheme="minorHAnsi"/>
          <w:sz w:val="21"/>
          <w:szCs w:val="21"/>
        </w:rPr>
        <w:t>of JYNNEOS vaccine.</w:t>
      </w:r>
      <w:r w:rsidR="005D3A8C" w:rsidRPr="00D00E57">
        <w:rPr>
          <w:rFonts w:cstheme="minorHAnsi"/>
          <w:sz w:val="21"/>
          <w:szCs w:val="21"/>
        </w:rPr>
        <w:br/>
      </w:r>
    </w:p>
    <w:p w14:paraId="09270FAB" w14:textId="2B596D57" w:rsidR="00DA4723" w:rsidRPr="00D00E57" w:rsidRDefault="00DA4723" w:rsidP="00D53EDF">
      <w:pPr>
        <w:numPr>
          <w:ilvl w:val="0"/>
          <w:numId w:val="19"/>
        </w:numPr>
        <w:shd w:val="clear" w:color="auto" w:fill="FFFFFF" w:themeFill="background1"/>
        <w:spacing w:before="0" w:after="0" w:line="240" w:lineRule="auto"/>
        <w:ind w:left="360"/>
        <w:contextualSpacing/>
        <w:rPr>
          <w:rFonts w:cstheme="minorHAnsi"/>
          <w:sz w:val="21"/>
          <w:szCs w:val="21"/>
        </w:rPr>
      </w:pPr>
      <w:r w:rsidRPr="00D00E57">
        <w:rPr>
          <w:rFonts w:cstheme="minorHAnsi"/>
          <w:sz w:val="21"/>
          <w:szCs w:val="21"/>
        </w:rPr>
        <w:t>Document any adverse reaction(s)</w:t>
      </w:r>
      <w:r w:rsidR="0087438C" w:rsidRPr="00D00E57">
        <w:rPr>
          <w:rFonts w:cstheme="minorHAnsi"/>
          <w:sz w:val="21"/>
          <w:szCs w:val="21"/>
        </w:rPr>
        <w:t xml:space="preserve"> in VAERS</w:t>
      </w:r>
      <w:r w:rsidRPr="00D00E57">
        <w:rPr>
          <w:rFonts w:cstheme="minorHAnsi"/>
          <w:sz w:val="21"/>
          <w:szCs w:val="21"/>
        </w:rPr>
        <w:t xml:space="preserve">, including actions taken to address the reaction(s) if applicable.  </w:t>
      </w:r>
    </w:p>
    <w:p w14:paraId="3A90C732" w14:textId="7F7568B1" w:rsidR="00DA4723" w:rsidRPr="00D00E57" w:rsidRDefault="00DA4723" w:rsidP="00D53EDF">
      <w:pPr>
        <w:numPr>
          <w:ilvl w:val="0"/>
          <w:numId w:val="18"/>
        </w:numPr>
        <w:shd w:val="clear" w:color="auto" w:fill="FFFFFF" w:themeFill="background1"/>
        <w:spacing w:before="0" w:after="0" w:line="240" w:lineRule="auto"/>
        <w:ind w:left="720"/>
        <w:contextualSpacing/>
        <w:rPr>
          <w:rFonts w:cstheme="minorHAnsi"/>
          <w:sz w:val="21"/>
          <w:szCs w:val="21"/>
        </w:rPr>
      </w:pPr>
      <w:r w:rsidRPr="00D00E57">
        <w:rPr>
          <w:rFonts w:cstheme="minorHAnsi"/>
          <w:sz w:val="21"/>
          <w:szCs w:val="21"/>
        </w:rPr>
        <w:t xml:space="preserve">Review possible reactions to the vaccine. Report incident to </w:t>
      </w:r>
      <w:r w:rsidR="00971097" w:rsidRPr="00D00E57">
        <w:rPr>
          <w:rFonts w:cstheme="minorHAnsi"/>
          <w:sz w:val="21"/>
          <w:szCs w:val="21"/>
        </w:rPr>
        <w:t xml:space="preserve">your </w:t>
      </w:r>
      <w:r w:rsidRPr="00D00E57">
        <w:rPr>
          <w:rFonts w:cstheme="minorHAnsi"/>
          <w:sz w:val="21"/>
          <w:szCs w:val="21"/>
        </w:rPr>
        <w:t xml:space="preserve">supervisor </w:t>
      </w:r>
      <w:r w:rsidR="00992AA5" w:rsidRPr="00D00E57">
        <w:rPr>
          <w:rFonts w:cstheme="minorHAnsi"/>
          <w:sz w:val="21"/>
          <w:szCs w:val="21"/>
        </w:rPr>
        <w:t>per</w:t>
      </w:r>
      <w:r w:rsidR="00D6528D" w:rsidRPr="00D00E57">
        <w:rPr>
          <w:rFonts w:cstheme="minorHAnsi"/>
          <w:sz w:val="21"/>
          <w:szCs w:val="21"/>
        </w:rPr>
        <w:t xml:space="preserve"> practice protocols.</w:t>
      </w:r>
      <w:r w:rsidR="0087438C" w:rsidRPr="00D00E57">
        <w:rPr>
          <w:rFonts w:cstheme="minorHAnsi"/>
          <w:sz w:val="21"/>
          <w:szCs w:val="21"/>
        </w:rPr>
        <w:t xml:space="preserve"> </w:t>
      </w:r>
    </w:p>
    <w:p w14:paraId="4F79BF21" w14:textId="68C002A4" w:rsidR="00DA4723" w:rsidRPr="00D00E57" w:rsidRDefault="00DA4723" w:rsidP="00D53EDF">
      <w:pPr>
        <w:numPr>
          <w:ilvl w:val="0"/>
          <w:numId w:val="18"/>
        </w:numPr>
        <w:shd w:val="clear" w:color="auto" w:fill="FFFFFF" w:themeFill="background1"/>
        <w:spacing w:before="0" w:after="0" w:line="240" w:lineRule="auto"/>
        <w:ind w:left="720"/>
        <w:contextualSpacing/>
        <w:rPr>
          <w:rFonts w:cstheme="minorHAnsi"/>
          <w:sz w:val="21"/>
          <w:szCs w:val="21"/>
        </w:rPr>
      </w:pPr>
      <w:r w:rsidRPr="00D00E57">
        <w:rPr>
          <w:rFonts w:cstheme="minorHAnsi"/>
          <w:sz w:val="21"/>
          <w:szCs w:val="21"/>
        </w:rPr>
        <w:t xml:space="preserve">Report adverse reactions to the </w:t>
      </w:r>
      <w:hyperlink r:id="rId23" w:history="1">
        <w:r w:rsidRPr="00D00E57">
          <w:rPr>
            <w:rStyle w:val="Hyperlink"/>
            <w:rFonts w:cstheme="minorHAnsi"/>
            <w:sz w:val="21"/>
            <w:szCs w:val="21"/>
          </w:rPr>
          <w:t>Vaccine Adverse Events Reporting System (VAERS)</w:t>
        </w:r>
      </w:hyperlink>
      <w:r w:rsidRPr="00D00E57">
        <w:rPr>
          <w:rFonts w:cstheme="minorHAnsi"/>
          <w:sz w:val="21"/>
          <w:szCs w:val="21"/>
        </w:rPr>
        <w:t xml:space="preserve"> via mail, FAX, or internet. </w:t>
      </w:r>
      <w:r w:rsidR="005D3A8C" w:rsidRPr="00D00E57">
        <w:rPr>
          <w:rFonts w:cstheme="minorHAnsi"/>
          <w:sz w:val="21"/>
          <w:szCs w:val="21"/>
        </w:rPr>
        <w:br/>
      </w:r>
    </w:p>
    <w:p w14:paraId="0CA62637" w14:textId="0BEDB22C" w:rsidR="00DA4723" w:rsidRPr="00D00E57" w:rsidRDefault="00DA4723" w:rsidP="00D53EDF">
      <w:pPr>
        <w:numPr>
          <w:ilvl w:val="0"/>
          <w:numId w:val="19"/>
        </w:numPr>
        <w:shd w:val="clear" w:color="auto" w:fill="FFFFFF" w:themeFill="background1"/>
        <w:spacing w:before="0" w:after="0" w:line="240" w:lineRule="auto"/>
        <w:ind w:left="360"/>
        <w:contextualSpacing/>
        <w:rPr>
          <w:rFonts w:cstheme="minorHAnsi"/>
          <w:sz w:val="21"/>
          <w:szCs w:val="21"/>
        </w:rPr>
      </w:pPr>
      <w:r w:rsidRPr="00D00E57">
        <w:rPr>
          <w:rFonts w:cstheme="minorHAnsi"/>
          <w:sz w:val="21"/>
          <w:szCs w:val="21"/>
        </w:rPr>
        <w:t xml:space="preserve">Document </w:t>
      </w:r>
      <w:r w:rsidR="00971097" w:rsidRPr="00D00E57">
        <w:rPr>
          <w:rFonts w:cstheme="minorHAnsi"/>
          <w:sz w:val="21"/>
          <w:szCs w:val="21"/>
        </w:rPr>
        <w:t xml:space="preserve">administration </w:t>
      </w:r>
      <w:r w:rsidRPr="00D00E57">
        <w:rPr>
          <w:rFonts w:cstheme="minorHAnsi"/>
          <w:sz w:val="21"/>
          <w:szCs w:val="21"/>
        </w:rPr>
        <w:t xml:space="preserve">as </w:t>
      </w:r>
      <w:hyperlink r:id="rId24" w:history="1">
        <w:r w:rsidRPr="00D00E57">
          <w:rPr>
            <w:rStyle w:val="Hyperlink"/>
            <w:rFonts w:cstheme="minorHAnsi"/>
            <w:sz w:val="21"/>
            <w:szCs w:val="21"/>
          </w:rPr>
          <w:t>per</w:t>
        </w:r>
        <w:r w:rsidR="00AD23C6" w:rsidRPr="00D00E57">
          <w:rPr>
            <w:rStyle w:val="Hyperlink"/>
            <w:rFonts w:cstheme="minorHAnsi"/>
            <w:sz w:val="21"/>
            <w:szCs w:val="21"/>
          </w:rPr>
          <w:t xml:space="preserve"> CDC guidance</w:t>
        </w:r>
      </w:hyperlink>
      <w:r w:rsidR="00AD23C6" w:rsidRPr="00D00E57">
        <w:rPr>
          <w:rFonts w:cstheme="minorHAnsi"/>
          <w:sz w:val="21"/>
          <w:szCs w:val="21"/>
        </w:rPr>
        <w:t>:</w:t>
      </w:r>
      <w:r w:rsidRPr="00D00E57">
        <w:rPr>
          <w:rFonts w:cstheme="minorHAnsi"/>
          <w:sz w:val="21"/>
          <w:szCs w:val="21"/>
        </w:rPr>
        <w:t xml:space="preserve"> </w:t>
      </w:r>
    </w:p>
    <w:p w14:paraId="5D14BB8F" w14:textId="77777777" w:rsidR="00DA4723" w:rsidRPr="00D00E57" w:rsidRDefault="00DA4723" w:rsidP="00D53EDF">
      <w:pPr>
        <w:numPr>
          <w:ilvl w:val="0"/>
          <w:numId w:val="17"/>
        </w:numPr>
        <w:spacing w:before="0" w:after="0" w:line="240" w:lineRule="auto"/>
        <w:ind w:left="720"/>
        <w:contextualSpacing/>
        <w:rPr>
          <w:rFonts w:cstheme="minorHAnsi"/>
          <w:bCs/>
          <w:color w:val="000000"/>
          <w:sz w:val="21"/>
          <w:szCs w:val="21"/>
        </w:rPr>
      </w:pPr>
      <w:r w:rsidRPr="00D00E57">
        <w:rPr>
          <w:rFonts w:cstheme="minorHAnsi"/>
          <w:color w:val="221E1F"/>
          <w:sz w:val="21"/>
          <w:szCs w:val="21"/>
        </w:rPr>
        <w:t>Date of administration</w:t>
      </w:r>
    </w:p>
    <w:p w14:paraId="7F6C43E6" w14:textId="77777777" w:rsidR="00DA4723" w:rsidRPr="00D00E57" w:rsidRDefault="00DA4723" w:rsidP="00D53EDF">
      <w:pPr>
        <w:numPr>
          <w:ilvl w:val="0"/>
          <w:numId w:val="17"/>
        </w:numPr>
        <w:spacing w:before="0" w:after="0" w:line="240" w:lineRule="auto"/>
        <w:ind w:left="720"/>
        <w:contextualSpacing/>
        <w:rPr>
          <w:rFonts w:cstheme="minorHAnsi"/>
          <w:bCs/>
          <w:color w:val="000000"/>
          <w:sz w:val="21"/>
          <w:szCs w:val="21"/>
        </w:rPr>
      </w:pPr>
      <w:r w:rsidRPr="00D00E57">
        <w:rPr>
          <w:rFonts w:cstheme="minorHAnsi"/>
          <w:color w:val="221E1F"/>
          <w:sz w:val="21"/>
          <w:szCs w:val="21"/>
        </w:rPr>
        <w:t>Manufacturer name</w:t>
      </w:r>
    </w:p>
    <w:p w14:paraId="7775BE6B" w14:textId="77777777" w:rsidR="00DA4723" w:rsidRPr="00D00E57" w:rsidRDefault="00DA4723" w:rsidP="00D53EDF">
      <w:pPr>
        <w:numPr>
          <w:ilvl w:val="0"/>
          <w:numId w:val="17"/>
        </w:numPr>
        <w:spacing w:before="0" w:after="0" w:line="240" w:lineRule="auto"/>
        <w:ind w:left="720"/>
        <w:contextualSpacing/>
        <w:rPr>
          <w:rFonts w:cstheme="minorHAnsi"/>
          <w:bCs/>
          <w:color w:val="000000"/>
          <w:sz w:val="21"/>
          <w:szCs w:val="21"/>
        </w:rPr>
      </w:pPr>
      <w:r w:rsidRPr="00D00E57">
        <w:rPr>
          <w:rFonts w:cstheme="minorHAnsi"/>
          <w:color w:val="221E1F"/>
          <w:sz w:val="21"/>
          <w:szCs w:val="21"/>
        </w:rPr>
        <w:t>Lot number</w:t>
      </w:r>
    </w:p>
    <w:p w14:paraId="7B17166A" w14:textId="77777777" w:rsidR="00DA4723" w:rsidRPr="00D00E57" w:rsidRDefault="00DA4723" w:rsidP="00D53EDF">
      <w:pPr>
        <w:numPr>
          <w:ilvl w:val="0"/>
          <w:numId w:val="17"/>
        </w:numPr>
        <w:spacing w:before="0" w:after="0" w:line="240" w:lineRule="auto"/>
        <w:ind w:left="720"/>
        <w:contextualSpacing/>
        <w:rPr>
          <w:rFonts w:cstheme="minorHAnsi"/>
          <w:bCs/>
          <w:color w:val="000000"/>
          <w:sz w:val="21"/>
          <w:szCs w:val="21"/>
        </w:rPr>
      </w:pPr>
      <w:r w:rsidRPr="00D00E57">
        <w:rPr>
          <w:rFonts w:cstheme="minorHAnsi"/>
          <w:color w:val="221E1F"/>
          <w:sz w:val="21"/>
          <w:szCs w:val="21"/>
        </w:rPr>
        <w:t>Vaccination site and route</w:t>
      </w:r>
    </w:p>
    <w:p w14:paraId="3FC3D0FA" w14:textId="77777777" w:rsidR="00DA4723" w:rsidRPr="00D00E57" w:rsidRDefault="00DA4723" w:rsidP="00D53EDF">
      <w:pPr>
        <w:numPr>
          <w:ilvl w:val="0"/>
          <w:numId w:val="17"/>
        </w:numPr>
        <w:spacing w:before="0" w:after="0" w:line="240" w:lineRule="auto"/>
        <w:ind w:left="720"/>
        <w:contextualSpacing/>
        <w:rPr>
          <w:rFonts w:cstheme="minorHAnsi"/>
          <w:bCs/>
          <w:color w:val="000000"/>
          <w:sz w:val="21"/>
          <w:szCs w:val="21"/>
        </w:rPr>
      </w:pPr>
      <w:r w:rsidRPr="00D00E57">
        <w:rPr>
          <w:rFonts w:cstheme="minorHAnsi"/>
          <w:color w:val="000000"/>
          <w:sz w:val="21"/>
          <w:szCs w:val="21"/>
        </w:rPr>
        <w:t>Name and title of the person administering the vaccine</w:t>
      </w:r>
    </w:p>
    <w:bookmarkEnd w:id="3"/>
    <w:p w14:paraId="6E24C96F" w14:textId="77777777" w:rsidR="00EF5C87" w:rsidRPr="00356F10" w:rsidRDefault="00EF5C87" w:rsidP="00BC7220">
      <w:pPr>
        <w:spacing w:before="0" w:after="120" w:line="259" w:lineRule="auto"/>
        <w:rPr>
          <w:rFonts w:cstheme="minorHAnsi"/>
          <w:sz w:val="21"/>
          <w:szCs w:val="21"/>
        </w:rPr>
      </w:pPr>
    </w:p>
    <w:p w14:paraId="4C855C90" w14:textId="77777777" w:rsidR="00CC0DAF" w:rsidRDefault="00CC0DAF">
      <w:pPr>
        <w:rPr>
          <w:rFonts w:cstheme="minorHAnsi"/>
          <w:b/>
          <w:bCs/>
          <w:color w:val="0070C0"/>
          <w:sz w:val="21"/>
          <w:szCs w:val="21"/>
        </w:rPr>
      </w:pPr>
      <w:r>
        <w:rPr>
          <w:rFonts w:cstheme="minorHAnsi"/>
          <w:b/>
          <w:bCs/>
          <w:color w:val="0070C0"/>
          <w:sz w:val="21"/>
          <w:szCs w:val="21"/>
        </w:rPr>
        <w:br w:type="page"/>
      </w:r>
    </w:p>
    <w:p w14:paraId="151DFFAC" w14:textId="195E2A31" w:rsidR="008D3C89" w:rsidRPr="00D53EDF" w:rsidRDefault="00380685">
      <w:pPr>
        <w:rPr>
          <w:rFonts w:cstheme="minorHAnsi"/>
          <w:b/>
          <w:bCs/>
          <w:color w:val="0070C0"/>
          <w:sz w:val="21"/>
          <w:szCs w:val="21"/>
        </w:rPr>
      </w:pPr>
      <w:r w:rsidRPr="00356F10">
        <w:rPr>
          <w:rFonts w:cstheme="minorHAnsi"/>
          <w:b/>
          <w:bCs/>
          <w:color w:val="0070C0"/>
          <w:sz w:val="21"/>
          <w:szCs w:val="21"/>
        </w:rPr>
        <w:lastRenderedPageBreak/>
        <w:t xml:space="preserve">Procedure </w:t>
      </w:r>
      <w:r w:rsidR="00B74E6C" w:rsidRPr="00D53EDF">
        <w:rPr>
          <w:rFonts w:cstheme="minorHAnsi"/>
          <w:b/>
          <w:bCs/>
          <w:color w:val="0070C0"/>
          <w:sz w:val="21"/>
          <w:szCs w:val="21"/>
        </w:rPr>
        <w:t>Flowchart</w:t>
      </w:r>
    </w:p>
    <w:p w14:paraId="6B4FB0BE" w14:textId="13A021F6" w:rsidR="00B74E6C" w:rsidRPr="00356F10" w:rsidRDefault="001B184A" w:rsidP="00D53EDF">
      <w:pPr>
        <w:jc w:val="center"/>
        <w:rPr>
          <w:rFonts w:cstheme="minorHAnsi"/>
          <w:sz w:val="21"/>
          <w:szCs w:val="21"/>
        </w:rPr>
      </w:pPr>
      <w:r w:rsidRPr="00356F10">
        <w:rPr>
          <w:rFonts w:cstheme="minorHAnsi"/>
          <w:noProof/>
          <w:sz w:val="21"/>
          <w:szCs w:val="21"/>
        </w:rPr>
        <w:drawing>
          <wp:inline distT="0" distB="0" distL="0" distR="0" wp14:anchorId="62E405D3" wp14:editId="5791E8E3">
            <wp:extent cx="4142105" cy="63938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639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EDAB0" w14:textId="71BD1082" w:rsidR="008D3C89" w:rsidRPr="00D53EDF" w:rsidRDefault="008D3C89" w:rsidP="00D53EDF">
      <w:pPr>
        <w:rPr>
          <w:rFonts w:cstheme="minorHAnsi"/>
          <w:sz w:val="21"/>
          <w:szCs w:val="21"/>
        </w:rPr>
      </w:pPr>
    </w:p>
    <w:sectPr w:rsidR="008D3C89" w:rsidRPr="00D53EDF" w:rsidSect="00D53EDF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24AA" w14:textId="77777777" w:rsidR="003E015D" w:rsidRDefault="003E015D" w:rsidP="008441B6">
      <w:pPr>
        <w:spacing w:before="0" w:after="0" w:line="240" w:lineRule="auto"/>
      </w:pPr>
      <w:r>
        <w:separator/>
      </w:r>
    </w:p>
  </w:endnote>
  <w:endnote w:type="continuationSeparator" w:id="0">
    <w:p w14:paraId="0BDE9F56" w14:textId="77777777" w:rsidR="003E015D" w:rsidRDefault="003E015D" w:rsidP="008441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5C53" w14:textId="78FE093C" w:rsidR="008F1EA2" w:rsidRDefault="005D3A8C">
    <w:pPr>
      <w:pStyle w:val="Footer"/>
      <w:jc w:val="center"/>
    </w:pPr>
    <w:r>
      <w:t xml:space="preserve">IMM-1437 </w:t>
    </w:r>
    <w:r w:rsidR="00D351E9">
      <w:ptab w:relativeTo="margin" w:alignment="center" w:leader="none"/>
    </w:r>
    <w:r w:rsidR="00D351E9">
      <w:fldChar w:fldCharType="begin"/>
    </w:r>
    <w:r w:rsidR="00D351E9">
      <w:instrText xml:space="preserve"> PAGE   \* MERGEFORMAT </w:instrText>
    </w:r>
    <w:r w:rsidR="00D351E9">
      <w:fldChar w:fldCharType="separate"/>
    </w:r>
    <w:r w:rsidR="00D351E9">
      <w:rPr>
        <w:noProof/>
      </w:rPr>
      <w:t>1</w:t>
    </w:r>
    <w:r w:rsidR="00D351E9">
      <w:rPr>
        <w:noProof/>
      </w:rPr>
      <w:fldChar w:fldCharType="end"/>
    </w:r>
    <w:r w:rsidR="00D351E9">
      <w:ptab w:relativeTo="margin" w:alignment="right" w:leader="none"/>
    </w:r>
    <w:r w:rsidR="0014091C">
      <w:t xml:space="preserve"> </w:t>
    </w:r>
    <w:r w:rsidR="00D351E9">
      <w:t>07/</w:t>
    </w:r>
    <w:r w:rsidR="00D00E57">
      <w:t>22</w:t>
    </w:r>
    <w:r w:rsidR="00D351E9"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5F11" w14:textId="77777777" w:rsidR="003E015D" w:rsidRDefault="003E015D" w:rsidP="008441B6">
      <w:pPr>
        <w:spacing w:before="0" w:after="0" w:line="240" w:lineRule="auto"/>
      </w:pPr>
      <w:r>
        <w:separator/>
      </w:r>
    </w:p>
  </w:footnote>
  <w:footnote w:type="continuationSeparator" w:id="0">
    <w:p w14:paraId="69C18AC7" w14:textId="77777777" w:rsidR="003E015D" w:rsidRDefault="003E015D" w:rsidP="008441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D972" w14:textId="47E73673" w:rsidR="00012493" w:rsidRPr="00D351E9" w:rsidRDefault="00032B5B" w:rsidP="00D351E9">
    <w:pPr>
      <w:pStyle w:val="Header"/>
      <w:pBdr>
        <w:bottom w:val="single" w:sz="12" w:space="1" w:color="auto"/>
      </w:pBdr>
      <w:rPr>
        <w:b/>
        <w:bCs/>
      </w:rPr>
    </w:pPr>
    <w:r>
      <w:rPr>
        <w:b/>
        <w:bCs/>
        <w:color w:val="0070C0"/>
        <w:sz w:val="32"/>
        <w:szCs w:val="32"/>
      </w:rPr>
      <w:t>PROTOCOLS</w:t>
    </w:r>
    <w:r w:rsidR="00D13F7A" w:rsidRPr="00D351E9">
      <w:rPr>
        <w:b/>
        <w:bCs/>
        <w:color w:val="0070C0"/>
        <w:sz w:val="32"/>
        <w:szCs w:val="32"/>
      </w:rPr>
      <w:t xml:space="preserve"> </w:t>
    </w:r>
    <w:r w:rsidR="00012493" w:rsidRPr="00D351E9">
      <w:rPr>
        <w:b/>
        <w:bCs/>
        <w:color w:val="0070C0"/>
        <w:sz w:val="32"/>
        <w:szCs w:val="32"/>
      </w:rPr>
      <w:t xml:space="preserve">/ </w:t>
    </w:r>
    <w:r w:rsidR="008441B6" w:rsidRPr="00D351E9">
      <w:rPr>
        <w:b/>
        <w:bCs/>
        <w:color w:val="0070C0"/>
        <w:sz w:val="32"/>
        <w:szCs w:val="32"/>
      </w:rPr>
      <w:t xml:space="preserve">STANDING ORDERS – </w:t>
    </w:r>
    <w:r w:rsidR="00BE4498" w:rsidRPr="00D351E9">
      <w:rPr>
        <w:b/>
        <w:bCs/>
        <w:color w:val="0070C0"/>
        <w:sz w:val="32"/>
        <w:szCs w:val="32"/>
      </w:rPr>
      <w:t xml:space="preserve">MONKEYPOX </w:t>
    </w:r>
    <w:r w:rsidR="008441B6" w:rsidRPr="00D351E9">
      <w:rPr>
        <w:b/>
        <w:bCs/>
        <w:color w:val="0070C0"/>
        <w:sz w:val="32"/>
        <w:szCs w:val="32"/>
      </w:rPr>
      <w:t>VACCINATION</w:t>
    </w:r>
    <w:r w:rsidR="00BE4498" w:rsidRPr="00D351E9">
      <w:rPr>
        <w:b/>
        <w:bCs/>
        <w:color w:val="0070C0"/>
        <w:sz w:val="32"/>
        <w:szCs w:val="32"/>
      </w:rPr>
      <w:t xml:space="preserve"> - JYNNEOS</w:t>
    </w:r>
    <w:r w:rsidR="00BC7220" w:rsidRPr="00D351E9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91D"/>
    <w:multiLevelType w:val="hybridMultilevel"/>
    <w:tmpl w:val="3FC03DD4"/>
    <w:lvl w:ilvl="0" w:tplc="E7065A2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118"/>
    <w:multiLevelType w:val="hybridMultilevel"/>
    <w:tmpl w:val="07E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24604"/>
    <w:multiLevelType w:val="hybridMultilevel"/>
    <w:tmpl w:val="B87624B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" w15:restartNumberingAfterBreak="0">
    <w:nsid w:val="0D6C0CB8"/>
    <w:multiLevelType w:val="hybridMultilevel"/>
    <w:tmpl w:val="5A84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0CF"/>
    <w:multiLevelType w:val="hybridMultilevel"/>
    <w:tmpl w:val="186650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430D5E"/>
    <w:multiLevelType w:val="hybridMultilevel"/>
    <w:tmpl w:val="8F9E4BAC"/>
    <w:lvl w:ilvl="0" w:tplc="7B48F84C">
      <w:start w:val="16"/>
      <w:numFmt w:val="decimal"/>
      <w:lvlText w:val="%1."/>
      <w:lvlJc w:val="left"/>
      <w:pPr>
        <w:ind w:left="1350" w:hanging="360"/>
      </w:pPr>
      <w:rPr>
        <w:rFonts w:asciiTheme="minorHAnsi" w:hAnsiTheme="minorHAnsi" w:cstheme="minorHAnsi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35A15"/>
    <w:multiLevelType w:val="hybridMultilevel"/>
    <w:tmpl w:val="9AA6674C"/>
    <w:lvl w:ilvl="0" w:tplc="ECF400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iCs/>
        <w:sz w:val="21"/>
        <w:szCs w:val="21"/>
      </w:rPr>
    </w:lvl>
    <w:lvl w:ilvl="1" w:tplc="252C910C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62F01"/>
    <w:multiLevelType w:val="hybridMultilevel"/>
    <w:tmpl w:val="FB5EDBA4"/>
    <w:lvl w:ilvl="0" w:tplc="DCE86780">
      <w:start w:val="1"/>
      <w:numFmt w:val="lowerLetter"/>
      <w:lvlText w:val="%1."/>
      <w:lvlJc w:val="left"/>
      <w:pPr>
        <w:ind w:left="20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26A42678"/>
    <w:multiLevelType w:val="multilevel"/>
    <w:tmpl w:val="FA04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644A7"/>
    <w:multiLevelType w:val="hybridMultilevel"/>
    <w:tmpl w:val="BA6C53F2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1A68C2"/>
    <w:multiLevelType w:val="multilevel"/>
    <w:tmpl w:val="51E0740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8AC571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94374E7"/>
    <w:multiLevelType w:val="hybridMultilevel"/>
    <w:tmpl w:val="2822F7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4B5C82"/>
    <w:multiLevelType w:val="hybridMultilevel"/>
    <w:tmpl w:val="3C6A20BA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9615D47"/>
    <w:multiLevelType w:val="hybridMultilevel"/>
    <w:tmpl w:val="7372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F79C9"/>
    <w:multiLevelType w:val="hybridMultilevel"/>
    <w:tmpl w:val="EDDEFE6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B">
      <w:start w:val="1"/>
      <w:numFmt w:val="lowerRoman"/>
      <w:lvlText w:val="%2."/>
      <w:lvlJc w:val="righ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551A1AA0"/>
    <w:multiLevelType w:val="hybridMultilevel"/>
    <w:tmpl w:val="49BC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62B6D"/>
    <w:multiLevelType w:val="multilevel"/>
    <w:tmpl w:val="6B3074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F86FC4"/>
    <w:multiLevelType w:val="hybridMultilevel"/>
    <w:tmpl w:val="FA12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8317F"/>
    <w:multiLevelType w:val="hybridMultilevel"/>
    <w:tmpl w:val="167AB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2C419A"/>
    <w:multiLevelType w:val="hybridMultilevel"/>
    <w:tmpl w:val="CEE0E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4B3737"/>
    <w:multiLevelType w:val="hybridMultilevel"/>
    <w:tmpl w:val="F7CCDB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07869892">
    <w:abstractNumId w:val="14"/>
  </w:num>
  <w:num w:numId="2" w16cid:durableId="1668900713">
    <w:abstractNumId w:val="8"/>
  </w:num>
  <w:num w:numId="3" w16cid:durableId="1640383195">
    <w:abstractNumId w:val="18"/>
  </w:num>
  <w:num w:numId="4" w16cid:durableId="1677805227">
    <w:abstractNumId w:val="3"/>
  </w:num>
  <w:num w:numId="5" w16cid:durableId="1794712825">
    <w:abstractNumId w:val="19"/>
  </w:num>
  <w:num w:numId="6" w16cid:durableId="1284575710">
    <w:abstractNumId w:val="20"/>
  </w:num>
  <w:num w:numId="7" w16cid:durableId="1652901493">
    <w:abstractNumId w:val="16"/>
  </w:num>
  <w:num w:numId="8" w16cid:durableId="2052026979">
    <w:abstractNumId w:val="17"/>
  </w:num>
  <w:num w:numId="9" w16cid:durableId="1096905366">
    <w:abstractNumId w:val="10"/>
  </w:num>
  <w:num w:numId="10" w16cid:durableId="208303888">
    <w:abstractNumId w:val="11"/>
  </w:num>
  <w:num w:numId="11" w16cid:durableId="1041830496">
    <w:abstractNumId w:val="1"/>
  </w:num>
  <w:num w:numId="12" w16cid:durableId="1268806011">
    <w:abstractNumId w:val="2"/>
  </w:num>
  <w:num w:numId="13" w16cid:durableId="1807241765">
    <w:abstractNumId w:val="6"/>
  </w:num>
  <w:num w:numId="14" w16cid:durableId="1320189757">
    <w:abstractNumId w:val="12"/>
  </w:num>
  <w:num w:numId="15" w16cid:durableId="126093261">
    <w:abstractNumId w:val="13"/>
  </w:num>
  <w:num w:numId="16" w16cid:durableId="210390707">
    <w:abstractNumId w:val="21"/>
  </w:num>
  <w:num w:numId="17" w16cid:durableId="1814105842">
    <w:abstractNumId w:val="7"/>
  </w:num>
  <w:num w:numId="18" w16cid:durableId="1589849387">
    <w:abstractNumId w:val="9"/>
  </w:num>
  <w:num w:numId="19" w16cid:durableId="990018429">
    <w:abstractNumId w:val="5"/>
  </w:num>
  <w:num w:numId="20" w16cid:durableId="227494366">
    <w:abstractNumId w:val="15"/>
  </w:num>
  <w:num w:numId="21" w16cid:durableId="251667228">
    <w:abstractNumId w:val="0"/>
  </w:num>
  <w:num w:numId="22" w16cid:durableId="1975063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B6"/>
    <w:rsid w:val="0000115F"/>
    <w:rsid w:val="00012493"/>
    <w:rsid w:val="00020618"/>
    <w:rsid w:val="00032B5B"/>
    <w:rsid w:val="00052640"/>
    <w:rsid w:val="0005755D"/>
    <w:rsid w:val="0007232F"/>
    <w:rsid w:val="00073B0D"/>
    <w:rsid w:val="00082C46"/>
    <w:rsid w:val="00092E3C"/>
    <w:rsid w:val="000E5174"/>
    <w:rsid w:val="00114670"/>
    <w:rsid w:val="00132482"/>
    <w:rsid w:val="00132D4C"/>
    <w:rsid w:val="001348CC"/>
    <w:rsid w:val="0014091C"/>
    <w:rsid w:val="00141D95"/>
    <w:rsid w:val="0015391F"/>
    <w:rsid w:val="0016066C"/>
    <w:rsid w:val="00166FD3"/>
    <w:rsid w:val="00172A73"/>
    <w:rsid w:val="001A351C"/>
    <w:rsid w:val="001B184A"/>
    <w:rsid w:val="001D3EC3"/>
    <w:rsid w:val="001D5848"/>
    <w:rsid w:val="001E1875"/>
    <w:rsid w:val="001F1615"/>
    <w:rsid w:val="001F6961"/>
    <w:rsid w:val="00207AEA"/>
    <w:rsid w:val="002149B9"/>
    <w:rsid w:val="00226288"/>
    <w:rsid w:val="00232D04"/>
    <w:rsid w:val="002746C0"/>
    <w:rsid w:val="002C098F"/>
    <w:rsid w:val="002C0D16"/>
    <w:rsid w:val="002C5CE2"/>
    <w:rsid w:val="002F168B"/>
    <w:rsid w:val="0030344A"/>
    <w:rsid w:val="003554BE"/>
    <w:rsid w:val="00356F10"/>
    <w:rsid w:val="00380685"/>
    <w:rsid w:val="003832F0"/>
    <w:rsid w:val="00393506"/>
    <w:rsid w:val="003A5379"/>
    <w:rsid w:val="003B07CA"/>
    <w:rsid w:val="003B1FF2"/>
    <w:rsid w:val="003E015D"/>
    <w:rsid w:val="004242C0"/>
    <w:rsid w:val="004308C0"/>
    <w:rsid w:val="0046424B"/>
    <w:rsid w:val="00464E7C"/>
    <w:rsid w:val="004859E5"/>
    <w:rsid w:val="00487F70"/>
    <w:rsid w:val="00495901"/>
    <w:rsid w:val="004A4C7D"/>
    <w:rsid w:val="004B39B7"/>
    <w:rsid w:val="004C10E9"/>
    <w:rsid w:val="004C5ABA"/>
    <w:rsid w:val="004D64DA"/>
    <w:rsid w:val="004D7F66"/>
    <w:rsid w:val="004E1E21"/>
    <w:rsid w:val="004F44B1"/>
    <w:rsid w:val="004F4664"/>
    <w:rsid w:val="004F5FAB"/>
    <w:rsid w:val="004F68CD"/>
    <w:rsid w:val="00513431"/>
    <w:rsid w:val="00513EC5"/>
    <w:rsid w:val="00516754"/>
    <w:rsid w:val="005176C7"/>
    <w:rsid w:val="00520768"/>
    <w:rsid w:val="0054126F"/>
    <w:rsid w:val="00561DB0"/>
    <w:rsid w:val="005630DA"/>
    <w:rsid w:val="00577D94"/>
    <w:rsid w:val="005968D8"/>
    <w:rsid w:val="00596BA5"/>
    <w:rsid w:val="00597976"/>
    <w:rsid w:val="005D3A8C"/>
    <w:rsid w:val="005D4CAB"/>
    <w:rsid w:val="005E76D0"/>
    <w:rsid w:val="00627DB5"/>
    <w:rsid w:val="00647BCA"/>
    <w:rsid w:val="00651ECB"/>
    <w:rsid w:val="00657B68"/>
    <w:rsid w:val="00660CF3"/>
    <w:rsid w:val="00676130"/>
    <w:rsid w:val="00692024"/>
    <w:rsid w:val="00697738"/>
    <w:rsid w:val="006A219D"/>
    <w:rsid w:val="006A3143"/>
    <w:rsid w:val="006A6153"/>
    <w:rsid w:val="006B2B7D"/>
    <w:rsid w:val="006C0F53"/>
    <w:rsid w:val="006C7F7B"/>
    <w:rsid w:val="006E4782"/>
    <w:rsid w:val="006F3E3D"/>
    <w:rsid w:val="006F5C45"/>
    <w:rsid w:val="0070146B"/>
    <w:rsid w:val="00702F4A"/>
    <w:rsid w:val="00703E06"/>
    <w:rsid w:val="0071118A"/>
    <w:rsid w:val="00721D96"/>
    <w:rsid w:val="00727759"/>
    <w:rsid w:val="00735906"/>
    <w:rsid w:val="0074325E"/>
    <w:rsid w:val="00751310"/>
    <w:rsid w:val="00766840"/>
    <w:rsid w:val="007767E0"/>
    <w:rsid w:val="007A73B4"/>
    <w:rsid w:val="007B3A42"/>
    <w:rsid w:val="007C4F69"/>
    <w:rsid w:val="007D6281"/>
    <w:rsid w:val="00807C0B"/>
    <w:rsid w:val="00807DA7"/>
    <w:rsid w:val="0082418E"/>
    <w:rsid w:val="008262FE"/>
    <w:rsid w:val="00837D98"/>
    <w:rsid w:val="008441B6"/>
    <w:rsid w:val="00852BFA"/>
    <w:rsid w:val="00860A43"/>
    <w:rsid w:val="008610E3"/>
    <w:rsid w:val="00861EBA"/>
    <w:rsid w:val="00866A3C"/>
    <w:rsid w:val="00866EA2"/>
    <w:rsid w:val="0087438C"/>
    <w:rsid w:val="0089218D"/>
    <w:rsid w:val="008B1944"/>
    <w:rsid w:val="008D3C89"/>
    <w:rsid w:val="008F1EA2"/>
    <w:rsid w:val="008F2525"/>
    <w:rsid w:val="0090578A"/>
    <w:rsid w:val="00906BDD"/>
    <w:rsid w:val="00951C70"/>
    <w:rsid w:val="0096739F"/>
    <w:rsid w:val="00971097"/>
    <w:rsid w:val="0098468A"/>
    <w:rsid w:val="0098578A"/>
    <w:rsid w:val="0099233A"/>
    <w:rsid w:val="00992AA5"/>
    <w:rsid w:val="009F2B95"/>
    <w:rsid w:val="00A00B27"/>
    <w:rsid w:val="00A1273E"/>
    <w:rsid w:val="00A1596D"/>
    <w:rsid w:val="00A16248"/>
    <w:rsid w:val="00A20282"/>
    <w:rsid w:val="00A40AE1"/>
    <w:rsid w:val="00A64913"/>
    <w:rsid w:val="00A7157B"/>
    <w:rsid w:val="00A727C9"/>
    <w:rsid w:val="00AA5696"/>
    <w:rsid w:val="00AB2182"/>
    <w:rsid w:val="00AB5344"/>
    <w:rsid w:val="00AC02E6"/>
    <w:rsid w:val="00AC54E1"/>
    <w:rsid w:val="00AD23C6"/>
    <w:rsid w:val="00AD6958"/>
    <w:rsid w:val="00AF5213"/>
    <w:rsid w:val="00AF681A"/>
    <w:rsid w:val="00AF775D"/>
    <w:rsid w:val="00B00261"/>
    <w:rsid w:val="00B0138F"/>
    <w:rsid w:val="00B2217C"/>
    <w:rsid w:val="00B60A26"/>
    <w:rsid w:val="00B66601"/>
    <w:rsid w:val="00B67B7B"/>
    <w:rsid w:val="00B74E6C"/>
    <w:rsid w:val="00B76905"/>
    <w:rsid w:val="00B92499"/>
    <w:rsid w:val="00BB30A9"/>
    <w:rsid w:val="00BB713F"/>
    <w:rsid w:val="00BC721C"/>
    <w:rsid w:val="00BC7220"/>
    <w:rsid w:val="00BD4D4F"/>
    <w:rsid w:val="00BE0829"/>
    <w:rsid w:val="00BE4498"/>
    <w:rsid w:val="00BF60CF"/>
    <w:rsid w:val="00C04A35"/>
    <w:rsid w:val="00C32799"/>
    <w:rsid w:val="00C42AC5"/>
    <w:rsid w:val="00C54A3E"/>
    <w:rsid w:val="00C7208A"/>
    <w:rsid w:val="00C815C0"/>
    <w:rsid w:val="00C84C47"/>
    <w:rsid w:val="00CB2168"/>
    <w:rsid w:val="00CB3DF8"/>
    <w:rsid w:val="00CC0DAF"/>
    <w:rsid w:val="00CC23E2"/>
    <w:rsid w:val="00CC6D28"/>
    <w:rsid w:val="00CE10DA"/>
    <w:rsid w:val="00CF2196"/>
    <w:rsid w:val="00CF22E4"/>
    <w:rsid w:val="00D00E57"/>
    <w:rsid w:val="00D0625A"/>
    <w:rsid w:val="00D13B06"/>
    <w:rsid w:val="00D13F7A"/>
    <w:rsid w:val="00D22FA0"/>
    <w:rsid w:val="00D3207D"/>
    <w:rsid w:val="00D351E9"/>
    <w:rsid w:val="00D53EDF"/>
    <w:rsid w:val="00D6528D"/>
    <w:rsid w:val="00D66A20"/>
    <w:rsid w:val="00D72202"/>
    <w:rsid w:val="00D74D66"/>
    <w:rsid w:val="00D91519"/>
    <w:rsid w:val="00DA2B49"/>
    <w:rsid w:val="00DA367B"/>
    <w:rsid w:val="00DA4723"/>
    <w:rsid w:val="00DB59D4"/>
    <w:rsid w:val="00DC3E6E"/>
    <w:rsid w:val="00DD1D33"/>
    <w:rsid w:val="00DD282F"/>
    <w:rsid w:val="00DD795E"/>
    <w:rsid w:val="00DE0863"/>
    <w:rsid w:val="00DE6DE0"/>
    <w:rsid w:val="00DF77B3"/>
    <w:rsid w:val="00E107A2"/>
    <w:rsid w:val="00E14920"/>
    <w:rsid w:val="00E150BF"/>
    <w:rsid w:val="00E26A8B"/>
    <w:rsid w:val="00E320D2"/>
    <w:rsid w:val="00E32166"/>
    <w:rsid w:val="00E3350D"/>
    <w:rsid w:val="00E3635A"/>
    <w:rsid w:val="00E6083C"/>
    <w:rsid w:val="00E63288"/>
    <w:rsid w:val="00E67E49"/>
    <w:rsid w:val="00E76BC4"/>
    <w:rsid w:val="00E86A5D"/>
    <w:rsid w:val="00E90199"/>
    <w:rsid w:val="00EA2A25"/>
    <w:rsid w:val="00EC33EE"/>
    <w:rsid w:val="00ED4763"/>
    <w:rsid w:val="00EE6A99"/>
    <w:rsid w:val="00EF5C87"/>
    <w:rsid w:val="00EF77FD"/>
    <w:rsid w:val="00F10B84"/>
    <w:rsid w:val="00F145A1"/>
    <w:rsid w:val="00F23ED1"/>
    <w:rsid w:val="00F42D69"/>
    <w:rsid w:val="00F549E2"/>
    <w:rsid w:val="00F54C69"/>
    <w:rsid w:val="00F71788"/>
    <w:rsid w:val="00F85C87"/>
    <w:rsid w:val="00FA0978"/>
    <w:rsid w:val="00FF35B4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7C741"/>
  <w15:chartTrackingRefBased/>
  <w15:docId w15:val="{7C1BC808-2795-41ED-8214-32E59C5F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B6"/>
  </w:style>
  <w:style w:type="paragraph" w:styleId="Heading1">
    <w:name w:val="heading 1"/>
    <w:basedOn w:val="Normal"/>
    <w:next w:val="Normal"/>
    <w:link w:val="Heading1Char"/>
    <w:uiPriority w:val="9"/>
    <w:qFormat/>
    <w:rsid w:val="008441B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1B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1B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1B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1B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1B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1B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1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1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1B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1B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1B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1B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1B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1B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1B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1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1B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41B6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41B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1B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1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441B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441B6"/>
    <w:rPr>
      <w:b/>
      <w:bCs/>
    </w:rPr>
  </w:style>
  <w:style w:type="character" w:styleId="Emphasis">
    <w:name w:val="Emphasis"/>
    <w:uiPriority w:val="20"/>
    <w:qFormat/>
    <w:rsid w:val="008441B6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84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41B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41B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1B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1B6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441B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441B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441B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441B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441B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1B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441B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B6"/>
  </w:style>
  <w:style w:type="paragraph" w:styleId="Footer">
    <w:name w:val="footer"/>
    <w:basedOn w:val="Normal"/>
    <w:link w:val="FooterChar"/>
    <w:uiPriority w:val="99"/>
    <w:unhideWhenUsed/>
    <w:rsid w:val="008441B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1B6"/>
  </w:style>
  <w:style w:type="paragraph" w:styleId="NormalWeb">
    <w:name w:val="Normal (Web)"/>
    <w:basedOn w:val="Normal"/>
    <w:uiPriority w:val="99"/>
    <w:unhideWhenUsed/>
    <w:rsid w:val="00C3279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4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D4F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BD4D4F"/>
    <w:pPr>
      <w:ind w:left="720"/>
      <w:contextualSpacing/>
    </w:pPr>
  </w:style>
  <w:style w:type="paragraph" w:customStyle="1" w:styleId="first">
    <w:name w:val="first"/>
    <w:basedOn w:val="Normal"/>
    <w:rsid w:val="00866EA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721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C098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Normal"/>
    <w:rsid w:val="0096739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351E9"/>
    <w:pPr>
      <w:spacing w:before="0"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A4723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4723"/>
  </w:style>
  <w:style w:type="character" w:customStyle="1" w:styleId="normaltextrun">
    <w:name w:val="normaltextrun"/>
    <w:basedOn w:val="DefaultParagraphFont"/>
    <w:rsid w:val="00DA4723"/>
  </w:style>
  <w:style w:type="character" w:styleId="CommentReference">
    <w:name w:val="annotation reference"/>
    <w:basedOn w:val="DefaultParagraphFont"/>
    <w:uiPriority w:val="99"/>
    <w:semiHidden/>
    <w:unhideWhenUsed/>
    <w:rsid w:val="00E86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A5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86A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poxvirus/monkeypox/clinicians/smallpox-vaccine.html" TargetMode="External"/><Relationship Id="rId13" Type="http://schemas.openxmlformats.org/officeDocument/2006/relationships/hyperlink" Target="https://www.cdc.gov/mmwr/volumes/71/wr/mm7122e1.htm" TargetMode="External"/><Relationship Id="rId18" Type="http://schemas.openxmlformats.org/officeDocument/2006/relationships/hyperlink" Target="https://www.cdc.gov/vaccines/hcp/vis/vis-statements/smallpox-monkeypox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dc.gov/vaccines/covid-19/downloads/recognizing-responding-to-anaphylaxis-50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aers.hhs.gov/index.html" TargetMode="External"/><Relationship Id="rId17" Type="http://schemas.openxmlformats.org/officeDocument/2006/relationships/hyperlink" Target="https://www.cdc.gov/vaccines/hcp/vis/vis-statements/smallpox-monkeypox.pdf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youtube.com/watch?v=R5jd4SDEcsA&amp;ab_channel=CentersforDiseaseControlandPrevention%28CDC%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vaccines/hcp/vis/vis-statements/smallpox-monkeypox.html" TargetMode="External"/><Relationship Id="rId24" Type="http://schemas.openxmlformats.org/officeDocument/2006/relationships/hyperlink" Target="https://www.cdc.gov/vaccines/hcp/admin/document-vaccine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vaers.hhs.gov/reportevent.html" TargetMode="External"/><Relationship Id="rId10" Type="http://schemas.openxmlformats.org/officeDocument/2006/relationships/hyperlink" Target="https://aspr.hhs.gov/SNS/Documents/MVA-BN-Information-Ltr-Effective-14June2022.pdf" TargetMode="External"/><Relationship Id="rId19" Type="http://schemas.openxmlformats.org/officeDocument/2006/relationships/hyperlink" Target="https://www.cdc.gov/hai/pdfs/ppe/PPE-Seque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mmwr/volumes/71/wr/mm7122e1.htm" TargetMode="External"/><Relationship Id="rId14" Type="http://schemas.openxmlformats.org/officeDocument/2006/relationships/hyperlink" Target="https://www.cdc.gov/poxvirus/monkeypox/clinicians/index.html" TargetMode="External"/><Relationship Id="rId22" Type="http://schemas.openxmlformats.org/officeDocument/2006/relationships/hyperlink" Target="https://www.cdc.gov/hai/pdfs/ppe/PPE-Sequence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4322-171D-493A-9D70-DA22BE36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Stier, David (DPH)</dc:creator>
  <cp:keywords/>
  <dc:description/>
  <cp:lastModifiedBy>Troy Parrish</cp:lastModifiedBy>
  <cp:revision>2</cp:revision>
  <dcterms:created xsi:type="dcterms:W3CDTF">2022-07-23T00:17:00Z</dcterms:created>
  <dcterms:modified xsi:type="dcterms:W3CDTF">2022-07-23T00:17:00Z</dcterms:modified>
</cp:coreProperties>
</file>